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CF19" w14:textId="77777777" w:rsidR="006C2C17" w:rsidRDefault="007F49B5" w:rsidP="008E1DBD">
      <w:pPr>
        <w:tabs>
          <w:tab w:val="left" w:pos="364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80528">
        <w:rPr>
          <w:rFonts w:eastAsia="Calibri"/>
          <w:b/>
          <w:sz w:val="28"/>
          <w:szCs w:val="28"/>
          <w:lang w:eastAsia="en-US"/>
        </w:rPr>
        <w:t>Программа профилакти</w:t>
      </w:r>
      <w:r w:rsidR="005C6FE1">
        <w:rPr>
          <w:rFonts w:eastAsia="Calibri"/>
          <w:b/>
          <w:sz w:val="28"/>
          <w:szCs w:val="28"/>
          <w:lang w:eastAsia="en-US"/>
        </w:rPr>
        <w:t>ки рисков причинения вреда (ущерба) охраняемым законом ценностям</w:t>
      </w:r>
      <w:r w:rsidR="000C756D">
        <w:rPr>
          <w:rFonts w:eastAsia="Calibri"/>
          <w:b/>
          <w:sz w:val="28"/>
          <w:szCs w:val="28"/>
          <w:lang w:eastAsia="en-US"/>
        </w:rPr>
        <w:t xml:space="preserve"> </w:t>
      </w:r>
      <w:r w:rsidR="008E1DBD">
        <w:rPr>
          <w:rFonts w:eastAsia="Calibri"/>
          <w:b/>
          <w:sz w:val="28"/>
          <w:szCs w:val="28"/>
          <w:lang w:eastAsia="en-US"/>
        </w:rPr>
        <w:t>по федеральному государственному контролю (надзору) за проведением работ по активным воздействиям</w:t>
      </w:r>
    </w:p>
    <w:p w14:paraId="442DD177" w14:textId="4612DB0C" w:rsidR="006C2C17" w:rsidRDefault="008E1DBD" w:rsidP="008E1DBD">
      <w:pPr>
        <w:tabs>
          <w:tab w:val="left" w:pos="364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гидрометеорологические процессы </w:t>
      </w:r>
      <w:r w:rsidR="000C756D">
        <w:rPr>
          <w:rFonts w:eastAsia="Calibri"/>
          <w:b/>
          <w:sz w:val="28"/>
          <w:szCs w:val="28"/>
          <w:lang w:eastAsia="en-US"/>
        </w:rPr>
        <w:t>на 202</w:t>
      </w:r>
      <w:r w:rsidR="00A05772">
        <w:rPr>
          <w:rFonts w:eastAsia="Calibri"/>
          <w:b/>
          <w:sz w:val="28"/>
          <w:szCs w:val="28"/>
          <w:lang w:eastAsia="en-US"/>
        </w:rPr>
        <w:t>4</w:t>
      </w:r>
      <w:r w:rsidR="000C756D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2CC9A4D6" w14:textId="77777777" w:rsidR="009158E5" w:rsidRPr="008E1DBD" w:rsidRDefault="000C4B61" w:rsidP="008E1DBD">
      <w:pPr>
        <w:tabs>
          <w:tab w:val="left" w:pos="3645"/>
        </w:tabs>
        <w:spacing w:line="276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(далее – Программа профилактики)</w:t>
      </w:r>
    </w:p>
    <w:p w14:paraId="4EC58114" w14:textId="77777777" w:rsidR="008F3EDC" w:rsidRDefault="008F3EDC" w:rsidP="00456E59">
      <w:pPr>
        <w:spacing w:line="276" w:lineRule="auto"/>
        <w:ind w:firstLine="567"/>
        <w:jc w:val="center"/>
        <w:rPr>
          <w:sz w:val="28"/>
          <w:szCs w:val="28"/>
        </w:rPr>
      </w:pPr>
    </w:p>
    <w:p w14:paraId="27F52760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D15CF1">
        <w:rPr>
          <w:rFonts w:eastAsia="Calibri"/>
          <w:b/>
          <w:sz w:val="28"/>
          <w:szCs w:val="28"/>
          <w:lang w:val="en-US" w:eastAsia="en-US"/>
        </w:rPr>
        <w:t>I</w:t>
      </w:r>
      <w:r w:rsidRPr="00D15CF1"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федерального государственного контроля (надзора) за проведением работ по активным воздействиям на гидрометеорологические процессы, описание текущего развития профилактической деятельности Росгидромета и его территориальных органов, характеристика проблем, на решение которых направлена Программа профилактики</w:t>
      </w:r>
    </w:p>
    <w:p w14:paraId="02F45A28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333608F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1. Росгидромет согласно части 1 статьи 6.1 Федерального закона от 19.07.1998 № 113-ФЗ «О гидрометеорологической службе»,  пункту 5.3.1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23.07.2004 № 372 «О Федеральной службе по гидрометеорологии и мониторингу окружающей среды», пункту 4 Положения о федеральном государственном контроле (надзоре) за проведением работ по активным воздействиям на гидрометеорологические процессы, утвержденного постановлением Правительства Российской Федерации от 30.06.2021 № 1072 «О федеральном государственном контроле (надзоре) за проведением работ по активным воздействиям на гидрометеорологические процессы» (далее – Постановление № 1072), осуществляет федеральный государственный контроль (надзор) за проведением работ по активным воздействиям на гидрометеорологические процессы (далее – госнадзор).</w:t>
      </w:r>
    </w:p>
    <w:p w14:paraId="150C385A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2. В соответствии с пунктом 2 Положения о госнадзоре, утвержденного Постановлением № 1072, предметом госнадзора является соблюдение юридическими лицами обязательных требований к работам по активным воздействиям на гидрометеорологические процессы (далее – АВ), включая:</w:t>
      </w:r>
    </w:p>
    <w:p w14:paraId="10DA9C8E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соблюдение федеральных норм и правил в области гидрометеорологии и смежных с ней областях по организации и проведению работ по АВ;</w:t>
      </w:r>
    </w:p>
    <w:p w14:paraId="2DB4AE7B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соблюдение порядка приобретения, хранения и использования средств АВ;</w:t>
      </w:r>
    </w:p>
    <w:p w14:paraId="079675AF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соблюдение при осуществлении работ по АВ требований, исполнение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АВ.</w:t>
      </w:r>
    </w:p>
    <w:p w14:paraId="322D7B9D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lastRenderedPageBreak/>
        <w:t>3. Объектом госнадзора согласно пункту 3 Положения о госнадзоре, утвержденного Постановлением № 1072, является деятельность юридических лиц по проведению работ по АВ, осуществляемая на основании лицензии.</w:t>
      </w:r>
    </w:p>
    <w:p w14:paraId="15EC02FD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4. Пунктом 17 Положения о госнадзоре, утвержденного Постановлением № 1072, установлены следующие профилактические мероприятия:</w:t>
      </w:r>
    </w:p>
    <w:p w14:paraId="1A3B6C4B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информирование;</w:t>
      </w:r>
    </w:p>
    <w:p w14:paraId="74B63E8D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обобщение правоприменительной практики;</w:t>
      </w:r>
    </w:p>
    <w:p w14:paraId="0E8AA81A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объявление предостережения;</w:t>
      </w:r>
    </w:p>
    <w:p w14:paraId="785FB11A" w14:textId="77777777" w:rsidR="00D15CF1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консультирование;</w:t>
      </w:r>
    </w:p>
    <w:p w14:paraId="0A1A337A" w14:textId="77777777" w:rsid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профилактический визит.</w:t>
      </w:r>
    </w:p>
    <w:p w14:paraId="6440AAC7" w14:textId="09883E12" w:rsidR="00892E3C" w:rsidRPr="00892E3C" w:rsidRDefault="00892E3C" w:rsidP="00892E3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Согласно пункту </w:t>
      </w:r>
      <w:r w:rsidRPr="00892E3C">
        <w:rPr>
          <w:rFonts w:eastAsia="Calibri"/>
          <w:sz w:val="28"/>
          <w:szCs w:val="28"/>
          <w:lang w:eastAsia="en-US"/>
        </w:rPr>
        <w:t>31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5CF1">
        <w:rPr>
          <w:rFonts w:eastAsia="Calibri"/>
          <w:sz w:val="28"/>
          <w:szCs w:val="28"/>
          <w:lang w:eastAsia="en-US"/>
        </w:rPr>
        <w:t>Положения о госнадзоре, утвержденного Постановлением № 1072</w:t>
      </w:r>
      <w:r>
        <w:rPr>
          <w:rFonts w:eastAsia="Calibri"/>
          <w:sz w:val="28"/>
          <w:szCs w:val="28"/>
          <w:lang w:eastAsia="en-US"/>
        </w:rPr>
        <w:t>, госнадзор</w:t>
      </w:r>
      <w:r w:rsidRPr="00892E3C">
        <w:rPr>
          <w:rFonts w:eastAsia="Calibri"/>
          <w:sz w:val="28"/>
          <w:szCs w:val="28"/>
          <w:lang w:eastAsia="en-US"/>
        </w:rPr>
        <w:t xml:space="preserve"> посредством плановых и внеплановых контрольных (надзорных) мероприятий:</w:t>
      </w:r>
    </w:p>
    <w:p w14:paraId="1FE484D6" w14:textId="6FCD2BE8" w:rsidR="00892E3C" w:rsidRPr="00892E3C" w:rsidRDefault="00892E3C" w:rsidP="00892E3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2E3C">
        <w:rPr>
          <w:rFonts w:eastAsia="Calibri"/>
          <w:sz w:val="28"/>
          <w:szCs w:val="28"/>
          <w:lang w:eastAsia="en-US"/>
        </w:rPr>
        <w:t>документарная проверка;</w:t>
      </w:r>
    </w:p>
    <w:p w14:paraId="1CC8D8D7" w14:textId="6678FB82" w:rsidR="00892E3C" w:rsidRPr="00892E3C" w:rsidRDefault="00892E3C" w:rsidP="00892E3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2E3C">
        <w:rPr>
          <w:rFonts w:eastAsia="Calibri"/>
          <w:sz w:val="28"/>
          <w:szCs w:val="28"/>
          <w:lang w:eastAsia="en-US"/>
        </w:rPr>
        <w:t>выездная проверка;</w:t>
      </w:r>
    </w:p>
    <w:p w14:paraId="5212148D" w14:textId="38453EDD" w:rsidR="0013160B" w:rsidRPr="00D15CF1" w:rsidRDefault="00892E3C" w:rsidP="00892E3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2E3C">
        <w:rPr>
          <w:rFonts w:eastAsia="Calibri"/>
          <w:sz w:val="28"/>
          <w:szCs w:val="28"/>
          <w:lang w:eastAsia="en-US"/>
        </w:rPr>
        <w:t>инспекционный визит.</w:t>
      </w:r>
    </w:p>
    <w:p w14:paraId="07E82EDC" w14:textId="3747F3D1" w:rsidR="00D15CF1" w:rsidRPr="00D15CF1" w:rsidRDefault="00046887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D15CF1" w:rsidRPr="00D15CF1">
        <w:rPr>
          <w:rFonts w:eastAsia="Calibri"/>
          <w:sz w:val="28"/>
          <w:szCs w:val="28"/>
          <w:lang w:eastAsia="en-US"/>
        </w:rPr>
        <w:t xml:space="preserve">. В соответствии со статьей 19 Федерального закона от 31.07.2020 </w:t>
      </w:r>
      <w:r w:rsidR="00D15CF1" w:rsidRPr="00D15CF1">
        <w:rPr>
          <w:rFonts w:eastAsia="Calibri"/>
          <w:sz w:val="28"/>
          <w:szCs w:val="28"/>
          <w:lang w:eastAsia="en-US"/>
        </w:rPr>
        <w:br/>
        <w:t xml:space="preserve">№ 248-ФЗ «О государственном контроле (надзоре) и муниципальном контроле в Российской Федерации» (далее – Федеральный закон № 248-ФЗ), Правилами формирования и ведения единого реестра проверок, утвержденными постановлением Правительства Российской Федерации от 28.04.2015 № 415, а также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№ 604 «Об утверждении </w:t>
      </w:r>
      <w:bookmarkStart w:id="0" w:name="_Hlk115352544"/>
      <w:r w:rsidR="00D15CF1" w:rsidRPr="00D15CF1">
        <w:rPr>
          <w:rFonts w:eastAsia="Calibri"/>
          <w:sz w:val="28"/>
          <w:szCs w:val="28"/>
          <w:lang w:eastAsia="en-US"/>
        </w:rPr>
        <w:t>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</w:t>
      </w:r>
      <w:bookmarkEnd w:id="0"/>
      <w:r w:rsidR="00D15CF1" w:rsidRPr="00D15CF1">
        <w:rPr>
          <w:rFonts w:eastAsia="Calibri"/>
          <w:sz w:val="28"/>
          <w:szCs w:val="28"/>
          <w:lang w:eastAsia="en-US"/>
        </w:rPr>
        <w:t>», территориальные органы Росгидромета осуществляют внесение информации в Федеральную государственную информационную систему (ФГИС) «Единый реестр проверок», а также во ФГИС «Единый реестр контрольных (надзорных) мероприятий».</w:t>
      </w:r>
    </w:p>
    <w:p w14:paraId="715A53AF" w14:textId="5AE72199" w:rsidR="00D15CF1" w:rsidRPr="00D15CF1" w:rsidRDefault="00046887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D15CF1" w:rsidRPr="00D15CF1">
        <w:rPr>
          <w:rFonts w:eastAsia="Calibri"/>
          <w:sz w:val="28"/>
          <w:szCs w:val="28"/>
          <w:lang w:eastAsia="en-US"/>
        </w:rPr>
        <w:t xml:space="preserve">. В целях обеспечения единства практики применения Росгидрометом и его территориальными органами федеральных законов и иных нормативных правовых актов Российской Федерации, выявления и устранения устаревших, дублирующих и избыточных обязательных требований, а также повышения результативности и эффективности контрольно-надзорной деятельности Росгидромет проводит работу по обобщению и анализу правоприменительной практики контрольно-надзорной деятельности Росгидромета в соответствии с приказом Росгидромета от 16.09.2016 № 422 «Об утверждении Порядка по </w:t>
      </w:r>
      <w:r w:rsidR="00D15CF1" w:rsidRPr="00D15CF1">
        <w:rPr>
          <w:rFonts w:eastAsia="Calibri"/>
          <w:sz w:val="28"/>
          <w:szCs w:val="28"/>
          <w:lang w:eastAsia="en-US"/>
        </w:rPr>
        <w:lastRenderedPageBreak/>
        <w:t>обобщению и анализу правоприменительной практики контрольно-надзорной деятельности Росгидромета».</w:t>
      </w:r>
    </w:p>
    <w:p w14:paraId="31494F65" w14:textId="41D99D85" w:rsidR="00D15CF1" w:rsidRPr="00D15CF1" w:rsidRDefault="004F5707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D15CF1" w:rsidRPr="00D15CF1">
        <w:rPr>
          <w:rFonts w:eastAsia="Calibri"/>
          <w:sz w:val="28"/>
          <w:szCs w:val="28"/>
          <w:lang w:eastAsia="en-US"/>
        </w:rPr>
        <w:t>. По состоянию на 30.06.202</w:t>
      </w:r>
      <w:r w:rsidR="00046887">
        <w:rPr>
          <w:rFonts w:eastAsia="Calibri"/>
          <w:sz w:val="28"/>
          <w:szCs w:val="28"/>
          <w:lang w:eastAsia="en-US"/>
        </w:rPr>
        <w:t>3</w:t>
      </w:r>
      <w:r w:rsidR="00D15CF1" w:rsidRPr="00D15CF1">
        <w:rPr>
          <w:rFonts w:eastAsia="Calibri"/>
          <w:sz w:val="28"/>
          <w:szCs w:val="28"/>
          <w:lang w:eastAsia="en-US"/>
        </w:rPr>
        <w:t xml:space="preserve"> лицензию на осуществление работ по АВ имеют 24 юридических лица. </w:t>
      </w:r>
    </w:p>
    <w:p w14:paraId="43846D9B" w14:textId="53AFFA5B" w:rsidR="00D15CF1" w:rsidRDefault="004F5707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D15CF1" w:rsidRPr="00D15CF1">
        <w:rPr>
          <w:rFonts w:eastAsia="Calibri"/>
          <w:sz w:val="28"/>
          <w:szCs w:val="28"/>
          <w:lang w:eastAsia="en-US"/>
        </w:rPr>
        <w:t xml:space="preserve">. В </w:t>
      </w:r>
      <w:r w:rsidR="00D15CF1" w:rsidRPr="00D15CF1">
        <w:rPr>
          <w:rFonts w:eastAsia="Calibri"/>
          <w:sz w:val="28"/>
          <w:szCs w:val="28"/>
          <w:lang w:val="en-US" w:eastAsia="en-US"/>
        </w:rPr>
        <w:t>I</w:t>
      </w:r>
      <w:r w:rsidR="00D15CF1" w:rsidRPr="00D15CF1">
        <w:rPr>
          <w:rFonts w:eastAsia="Calibri"/>
          <w:sz w:val="28"/>
          <w:szCs w:val="28"/>
          <w:lang w:eastAsia="en-US"/>
        </w:rPr>
        <w:t xml:space="preserve"> полугодии </w:t>
      </w:r>
      <w:r w:rsidR="00046887">
        <w:rPr>
          <w:rFonts w:eastAsia="Calibri"/>
          <w:sz w:val="28"/>
          <w:szCs w:val="28"/>
          <w:lang w:eastAsia="en-US"/>
        </w:rPr>
        <w:t>2023</w:t>
      </w:r>
      <w:r w:rsidR="00F74B47">
        <w:rPr>
          <w:rFonts w:eastAsia="Calibri"/>
          <w:sz w:val="28"/>
          <w:szCs w:val="28"/>
          <w:lang w:eastAsia="en-US"/>
        </w:rPr>
        <w:t xml:space="preserve"> была осуществлена 1 выездная плановая </w:t>
      </w:r>
      <w:r w:rsidR="00D15CF1" w:rsidRPr="00D15CF1">
        <w:rPr>
          <w:rFonts w:eastAsia="Calibri"/>
          <w:sz w:val="28"/>
          <w:szCs w:val="28"/>
          <w:lang w:eastAsia="en-US"/>
        </w:rPr>
        <w:t>проверк</w:t>
      </w:r>
      <w:r w:rsidR="00F74B47">
        <w:rPr>
          <w:rFonts w:eastAsia="Calibri"/>
          <w:sz w:val="28"/>
          <w:szCs w:val="28"/>
          <w:lang w:eastAsia="en-US"/>
        </w:rPr>
        <w:t>а</w:t>
      </w:r>
      <w:r w:rsidR="00D15CF1" w:rsidRPr="00D15CF1">
        <w:rPr>
          <w:rFonts w:eastAsia="Calibri"/>
          <w:sz w:val="28"/>
          <w:szCs w:val="28"/>
          <w:lang w:eastAsia="en-US"/>
        </w:rPr>
        <w:t xml:space="preserve"> в рамках госнадзора по АВ</w:t>
      </w:r>
      <w:r w:rsidR="00F74B47">
        <w:rPr>
          <w:rFonts w:eastAsia="Calibri"/>
          <w:sz w:val="28"/>
          <w:szCs w:val="28"/>
          <w:lang w:eastAsia="en-US"/>
        </w:rPr>
        <w:t>.</w:t>
      </w:r>
      <w:r w:rsidR="00EF53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рамках проверки нарушений обязательных требований не выявлено.</w:t>
      </w:r>
    </w:p>
    <w:p w14:paraId="5FCBDECF" w14:textId="0C8B75D9" w:rsidR="00EA6493" w:rsidRPr="00D15CF1" w:rsidRDefault="00D15CF1" w:rsidP="00D15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5CF1">
        <w:rPr>
          <w:rFonts w:eastAsia="Calibri"/>
          <w:sz w:val="28"/>
          <w:szCs w:val="28"/>
          <w:lang w:eastAsia="en-US"/>
        </w:rPr>
        <w:t>1</w:t>
      </w:r>
      <w:r w:rsidR="004F5707">
        <w:rPr>
          <w:rFonts w:eastAsia="Calibri"/>
          <w:sz w:val="28"/>
          <w:szCs w:val="28"/>
          <w:lang w:eastAsia="en-US"/>
        </w:rPr>
        <w:t>0</w:t>
      </w:r>
      <w:r w:rsidRPr="00D15CF1">
        <w:rPr>
          <w:rFonts w:eastAsia="Calibri"/>
          <w:sz w:val="28"/>
          <w:szCs w:val="28"/>
          <w:lang w:eastAsia="en-US"/>
        </w:rPr>
        <w:t>. Настоящая Программа профилактики направлена на повышение уровня безопасности проведения работ по АВ, а также на минимизацию количества нарушений юридическими лицами обязательных требований, выявленных при проведении контрольных (надзорных) мероприятий.</w:t>
      </w:r>
    </w:p>
    <w:p w14:paraId="04A5F6AC" w14:textId="77777777" w:rsidR="00B025BD" w:rsidRPr="00D9228B" w:rsidRDefault="00B025BD" w:rsidP="00EA6493">
      <w:pPr>
        <w:tabs>
          <w:tab w:val="left" w:pos="567"/>
        </w:tabs>
        <w:spacing w:line="276" w:lineRule="auto"/>
        <w:jc w:val="center"/>
        <w:rPr>
          <w:rFonts w:eastAsia="Calibri"/>
          <w:b/>
          <w:snapToGrid w:val="0"/>
          <w:sz w:val="28"/>
          <w:szCs w:val="28"/>
          <w:lang w:eastAsia="en-US"/>
        </w:rPr>
      </w:pPr>
    </w:p>
    <w:p w14:paraId="64E2ABFA" w14:textId="77777777" w:rsidR="00B025BD" w:rsidRPr="00D9228B" w:rsidRDefault="00B025BD" w:rsidP="00EA6493">
      <w:pPr>
        <w:tabs>
          <w:tab w:val="left" w:pos="567"/>
        </w:tabs>
        <w:spacing w:line="276" w:lineRule="auto"/>
        <w:jc w:val="center"/>
        <w:rPr>
          <w:rFonts w:eastAsia="Calibri"/>
          <w:b/>
          <w:snapToGrid w:val="0"/>
          <w:sz w:val="28"/>
          <w:szCs w:val="28"/>
          <w:lang w:eastAsia="en-US"/>
        </w:rPr>
      </w:pPr>
    </w:p>
    <w:p w14:paraId="2B2F9D3E" w14:textId="6DF4D6D5" w:rsidR="006C4141" w:rsidRPr="00EA6493" w:rsidRDefault="00D15CF1" w:rsidP="00EA6493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b/>
          <w:snapToGrid w:val="0"/>
          <w:sz w:val="28"/>
          <w:szCs w:val="28"/>
          <w:lang w:val="en-US" w:eastAsia="en-US"/>
        </w:rPr>
        <w:t>II</w:t>
      </w:r>
      <w:r w:rsidRPr="00D15CF1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6C4141" w:rsidRPr="006261E5">
        <w:rPr>
          <w:rFonts w:eastAsia="Calibri"/>
          <w:b/>
          <w:snapToGrid w:val="0"/>
          <w:sz w:val="28"/>
          <w:szCs w:val="28"/>
          <w:lang w:eastAsia="en-US"/>
        </w:rPr>
        <w:t>Цели и задачи реализации Программы профилактики</w:t>
      </w:r>
    </w:p>
    <w:p w14:paraId="5CB01888" w14:textId="77777777" w:rsidR="003F73C4" w:rsidRDefault="003F73C4" w:rsidP="007D5C49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8"/>
          <w:szCs w:val="28"/>
          <w:lang w:eastAsia="en-US"/>
        </w:rPr>
      </w:pPr>
    </w:p>
    <w:p w14:paraId="6AA9FE68" w14:textId="7BF55FD3" w:rsidR="007816D1" w:rsidRDefault="00D15CF1" w:rsidP="00DF3BAE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8E1DBD" w:rsidRPr="00780528">
        <w:rPr>
          <w:sz w:val="28"/>
          <w:szCs w:val="28"/>
        </w:rPr>
        <w:t xml:space="preserve">Настоящая Программа </w:t>
      </w:r>
      <w:r w:rsidR="008E1DBD" w:rsidRPr="005C6FE1">
        <w:rPr>
          <w:rFonts w:eastAsia="Calibri"/>
          <w:sz w:val="28"/>
          <w:szCs w:val="28"/>
          <w:lang w:eastAsia="en-US"/>
        </w:rPr>
        <w:t>профилактики</w:t>
      </w:r>
      <w:r w:rsidR="006261E5">
        <w:rPr>
          <w:rFonts w:eastAsia="Calibri"/>
          <w:sz w:val="28"/>
          <w:szCs w:val="28"/>
          <w:lang w:eastAsia="en-US"/>
        </w:rPr>
        <w:t xml:space="preserve"> </w:t>
      </w:r>
      <w:r w:rsidR="008E1DBD" w:rsidRPr="00780528">
        <w:rPr>
          <w:sz w:val="28"/>
          <w:szCs w:val="28"/>
        </w:rPr>
        <w:t>разработана</w:t>
      </w:r>
      <w:r w:rsidR="008E1DBD" w:rsidRPr="00780528">
        <w:rPr>
          <w:rFonts w:eastAsia="Calibri"/>
          <w:sz w:val="28"/>
          <w:szCs w:val="28"/>
          <w:lang w:eastAsia="en-US"/>
        </w:rPr>
        <w:t xml:space="preserve"> в целях</w:t>
      </w:r>
      <w:r w:rsidR="007816D1">
        <w:rPr>
          <w:rFonts w:eastAsia="Calibri"/>
          <w:sz w:val="28"/>
          <w:szCs w:val="28"/>
          <w:lang w:eastAsia="en-US"/>
        </w:rPr>
        <w:t>:</w:t>
      </w:r>
    </w:p>
    <w:p w14:paraId="1691D64B" w14:textId="66EC86BC" w:rsidR="007816D1" w:rsidRDefault="008A2B0E" w:rsidP="00DF3BAE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C11D7">
        <w:rPr>
          <w:rFonts w:eastAsia="Calibri"/>
          <w:sz w:val="28"/>
          <w:szCs w:val="28"/>
          <w:lang w:eastAsia="en-US"/>
        </w:rPr>
        <w:t>стимулирования добросовестного соблюдения обязательных требований юридическими лицами;</w:t>
      </w:r>
    </w:p>
    <w:p w14:paraId="73D6AE0B" w14:textId="77777777" w:rsidR="001C11D7" w:rsidRDefault="008A2B0E" w:rsidP="009C6888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C6888" w:rsidRPr="009C6888">
        <w:rPr>
          <w:rFonts w:eastAsia="Calibri"/>
          <w:sz w:val="28"/>
          <w:szCs w:val="28"/>
          <w:lang w:eastAsia="en-US"/>
        </w:rPr>
        <w:t>устранени</w:t>
      </w:r>
      <w:r w:rsidR="009C6888">
        <w:rPr>
          <w:rFonts w:eastAsia="Calibri"/>
          <w:sz w:val="28"/>
          <w:szCs w:val="28"/>
          <w:lang w:eastAsia="en-US"/>
        </w:rPr>
        <w:t>я</w:t>
      </w:r>
      <w:r w:rsidR="009C6888" w:rsidRPr="009C6888">
        <w:rPr>
          <w:rFonts w:eastAsia="Calibri"/>
          <w:sz w:val="28"/>
          <w:szCs w:val="28"/>
          <w:lang w:eastAsia="en-US"/>
        </w:rPr>
        <w:t xml:space="preserve"> условий, причин и факторов, способных привести к нарушениям обязательных требований и (или) причинению вреда (ущерб</w:t>
      </w:r>
      <w:r w:rsidR="009C6888">
        <w:rPr>
          <w:rFonts w:eastAsia="Calibri"/>
          <w:sz w:val="28"/>
          <w:szCs w:val="28"/>
          <w:lang w:eastAsia="en-US"/>
        </w:rPr>
        <w:t>а) охраняемым законом ценностям</w:t>
      </w:r>
      <w:r w:rsidR="001C11D7" w:rsidRPr="00FF6C78">
        <w:rPr>
          <w:rFonts w:eastAsia="Calibri"/>
          <w:sz w:val="28"/>
          <w:szCs w:val="28"/>
          <w:lang w:eastAsia="en-US"/>
        </w:rPr>
        <w:t>.</w:t>
      </w:r>
    </w:p>
    <w:p w14:paraId="0DDFE20C" w14:textId="704B0F6B" w:rsidR="007816D1" w:rsidRDefault="00D15CF1" w:rsidP="00E77635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1C11D7">
        <w:rPr>
          <w:rFonts w:eastAsia="Calibri"/>
          <w:sz w:val="28"/>
          <w:szCs w:val="28"/>
          <w:lang w:eastAsia="en-US"/>
        </w:rPr>
        <w:t>Задачами Программы профилактики являются</w:t>
      </w:r>
      <w:r w:rsidR="007816D1">
        <w:rPr>
          <w:rFonts w:eastAsia="Calibri"/>
          <w:sz w:val="28"/>
          <w:szCs w:val="28"/>
          <w:lang w:eastAsia="en-US"/>
        </w:rPr>
        <w:t>:</w:t>
      </w:r>
    </w:p>
    <w:p w14:paraId="60EF982F" w14:textId="77777777" w:rsidR="007816D1" w:rsidRDefault="008A2B0E" w:rsidP="00E77635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C11D7">
        <w:rPr>
          <w:rFonts w:eastAsia="Calibri"/>
          <w:sz w:val="28"/>
          <w:szCs w:val="28"/>
          <w:lang w:eastAsia="en-US"/>
        </w:rPr>
        <w:t xml:space="preserve">выявление </w:t>
      </w:r>
      <w:r w:rsidR="00156870">
        <w:rPr>
          <w:rFonts w:eastAsia="Calibri"/>
          <w:sz w:val="28"/>
          <w:szCs w:val="28"/>
          <w:lang w:eastAsia="en-US"/>
        </w:rPr>
        <w:t xml:space="preserve">факторов риска причинения вреда </w:t>
      </w:r>
      <w:r w:rsidR="00DC263C">
        <w:rPr>
          <w:rFonts w:eastAsia="Calibri"/>
          <w:sz w:val="28"/>
          <w:szCs w:val="28"/>
          <w:lang w:eastAsia="en-US"/>
        </w:rPr>
        <w:t xml:space="preserve">(ущерба) </w:t>
      </w:r>
      <w:r w:rsidR="00156870">
        <w:rPr>
          <w:rFonts w:eastAsia="Calibri"/>
          <w:sz w:val="28"/>
          <w:szCs w:val="28"/>
          <w:lang w:eastAsia="en-US"/>
        </w:rPr>
        <w:t xml:space="preserve">охраняемым законам ценностям, причин и условий, способствующих нарушению </w:t>
      </w:r>
      <w:r w:rsidR="00156870" w:rsidRPr="00FF6C78">
        <w:rPr>
          <w:rFonts w:eastAsia="Calibri"/>
          <w:sz w:val="28"/>
          <w:szCs w:val="28"/>
          <w:lang w:eastAsia="en-US"/>
        </w:rPr>
        <w:t>обязательных требований</w:t>
      </w:r>
      <w:r w:rsidR="00156870">
        <w:rPr>
          <w:rFonts w:eastAsia="Calibri"/>
          <w:sz w:val="28"/>
          <w:szCs w:val="28"/>
          <w:lang w:eastAsia="en-US"/>
        </w:rPr>
        <w:t>;</w:t>
      </w:r>
    </w:p>
    <w:p w14:paraId="62AE3B42" w14:textId="77777777" w:rsidR="007816D1" w:rsidRDefault="008A2B0E" w:rsidP="00E77635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56870">
        <w:rPr>
          <w:rFonts w:eastAsia="Calibri"/>
          <w:sz w:val="28"/>
          <w:szCs w:val="28"/>
          <w:lang w:eastAsia="en-US"/>
        </w:rPr>
        <w:t xml:space="preserve">устранение причин, факторов и условий, способствующих возможному причинению вреда </w:t>
      </w:r>
      <w:r w:rsidR="00DC263C">
        <w:rPr>
          <w:rFonts w:eastAsia="Calibri"/>
          <w:sz w:val="28"/>
          <w:szCs w:val="28"/>
          <w:lang w:eastAsia="en-US"/>
        </w:rPr>
        <w:t xml:space="preserve">(ущерба) </w:t>
      </w:r>
      <w:r w:rsidR="00156870">
        <w:rPr>
          <w:rFonts w:eastAsia="Calibri"/>
          <w:sz w:val="28"/>
          <w:szCs w:val="28"/>
          <w:lang w:eastAsia="en-US"/>
        </w:rPr>
        <w:t>охраняемым законам ценностям и нарушению обязательных требований</w:t>
      </w:r>
      <w:r w:rsidR="007816D1">
        <w:rPr>
          <w:rFonts w:eastAsia="Calibri"/>
          <w:sz w:val="28"/>
          <w:szCs w:val="28"/>
          <w:lang w:eastAsia="en-US"/>
        </w:rPr>
        <w:t>;</w:t>
      </w:r>
    </w:p>
    <w:p w14:paraId="51243A4D" w14:textId="77777777" w:rsidR="0056369B" w:rsidRDefault="008A2B0E" w:rsidP="0056369B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816D1" w:rsidRPr="007816D1">
        <w:rPr>
          <w:rFonts w:eastAsia="Calibri"/>
          <w:sz w:val="28"/>
          <w:szCs w:val="28"/>
          <w:lang w:eastAsia="en-US"/>
        </w:rPr>
        <w:t xml:space="preserve">повышение уровня информированности юридических лиц </w:t>
      </w:r>
      <w:r w:rsidR="0056369B">
        <w:rPr>
          <w:rFonts w:eastAsia="Calibri"/>
          <w:sz w:val="28"/>
          <w:szCs w:val="28"/>
          <w:lang w:eastAsia="en-US"/>
        </w:rPr>
        <w:t>по части</w:t>
      </w:r>
      <w:r w:rsidR="007816D1" w:rsidRPr="007816D1">
        <w:rPr>
          <w:rFonts w:eastAsia="Calibri"/>
          <w:sz w:val="28"/>
          <w:szCs w:val="28"/>
          <w:lang w:eastAsia="en-US"/>
        </w:rPr>
        <w:t xml:space="preserve"> </w:t>
      </w:r>
      <w:r w:rsidR="0056369B" w:rsidRPr="0056369B">
        <w:rPr>
          <w:rFonts w:eastAsia="Calibri"/>
          <w:sz w:val="28"/>
          <w:szCs w:val="28"/>
          <w:lang w:eastAsia="en-US"/>
        </w:rPr>
        <w:t>законодательств</w:t>
      </w:r>
      <w:r w:rsidR="0056369B">
        <w:rPr>
          <w:rFonts w:eastAsia="Calibri"/>
          <w:sz w:val="28"/>
          <w:szCs w:val="28"/>
          <w:lang w:eastAsia="en-US"/>
        </w:rPr>
        <w:t>а</w:t>
      </w:r>
      <w:r w:rsidR="0056369B" w:rsidRPr="0056369B">
        <w:rPr>
          <w:rFonts w:eastAsia="Calibri"/>
          <w:sz w:val="28"/>
          <w:szCs w:val="28"/>
          <w:lang w:eastAsia="en-US"/>
        </w:rPr>
        <w:t xml:space="preserve"> Российской Федерации в сфере проведения работ по </w:t>
      </w:r>
      <w:r w:rsidR="0056369B">
        <w:rPr>
          <w:rFonts w:eastAsia="Calibri"/>
          <w:sz w:val="28"/>
          <w:szCs w:val="28"/>
          <w:lang w:eastAsia="en-US"/>
        </w:rPr>
        <w:t>АВ.</w:t>
      </w:r>
    </w:p>
    <w:p w14:paraId="75DD8851" w14:textId="487CB6FA" w:rsidR="00D329E8" w:rsidRDefault="00D15CF1" w:rsidP="00D329E8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1DBD" w:rsidRPr="00780528">
        <w:rPr>
          <w:sz w:val="28"/>
          <w:szCs w:val="28"/>
        </w:rPr>
        <w:t xml:space="preserve">Срок реализации </w:t>
      </w:r>
      <w:r w:rsidR="00DC263C">
        <w:rPr>
          <w:sz w:val="28"/>
          <w:szCs w:val="28"/>
        </w:rPr>
        <w:t xml:space="preserve">настоящей </w:t>
      </w:r>
      <w:r w:rsidR="008E1DBD" w:rsidRPr="00780528">
        <w:rPr>
          <w:sz w:val="28"/>
          <w:szCs w:val="28"/>
        </w:rPr>
        <w:t xml:space="preserve">Программы </w:t>
      </w:r>
      <w:r w:rsidR="009A7A27">
        <w:rPr>
          <w:sz w:val="28"/>
          <w:szCs w:val="28"/>
        </w:rPr>
        <w:t>–</w:t>
      </w:r>
      <w:r w:rsidR="009A7A27" w:rsidRPr="00780528">
        <w:rPr>
          <w:sz w:val="28"/>
          <w:szCs w:val="28"/>
        </w:rPr>
        <w:t xml:space="preserve"> </w:t>
      </w:r>
      <w:r w:rsidR="008E1DBD" w:rsidRPr="00780528">
        <w:rPr>
          <w:sz w:val="28"/>
          <w:szCs w:val="28"/>
        </w:rPr>
        <w:t>20</w:t>
      </w:r>
      <w:r w:rsidR="008E1DBD">
        <w:rPr>
          <w:sz w:val="28"/>
          <w:szCs w:val="28"/>
        </w:rPr>
        <w:t>2</w:t>
      </w:r>
      <w:r w:rsidR="004F5707">
        <w:rPr>
          <w:sz w:val="28"/>
          <w:szCs w:val="28"/>
        </w:rPr>
        <w:t>4</w:t>
      </w:r>
      <w:r w:rsidR="008E1DBD" w:rsidRPr="00780528">
        <w:rPr>
          <w:sz w:val="28"/>
          <w:szCs w:val="28"/>
        </w:rPr>
        <w:t xml:space="preserve"> год.</w:t>
      </w:r>
    </w:p>
    <w:p w14:paraId="3C1189FF" w14:textId="77777777" w:rsidR="004F5707" w:rsidRDefault="004F5707" w:rsidP="00D329E8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14:paraId="62E18768" w14:textId="77777777" w:rsidR="004F5707" w:rsidRPr="00780528" w:rsidRDefault="004F5707" w:rsidP="00D329E8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14:paraId="4EC37E4A" w14:textId="77777777" w:rsidR="0063332A" w:rsidRDefault="0063332A" w:rsidP="00FA0F9E">
      <w:pPr>
        <w:pStyle w:val="a5"/>
        <w:spacing w:line="276" w:lineRule="auto"/>
        <w:ind w:firstLine="567"/>
        <w:jc w:val="both"/>
        <w:rPr>
          <w:bCs/>
          <w:sz w:val="28"/>
          <w:szCs w:val="28"/>
        </w:rPr>
      </w:pPr>
    </w:p>
    <w:p w14:paraId="3CD0C841" w14:textId="66C2313D" w:rsidR="0063332A" w:rsidRDefault="00D15CF1" w:rsidP="00FA0F9E">
      <w:pPr>
        <w:pStyle w:val="a5"/>
        <w:spacing w:line="276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D15CF1">
        <w:rPr>
          <w:b/>
          <w:bCs/>
          <w:sz w:val="28"/>
          <w:szCs w:val="28"/>
        </w:rPr>
        <w:t xml:space="preserve">. </w:t>
      </w:r>
      <w:r w:rsidR="0063332A" w:rsidRPr="00941E3E">
        <w:rPr>
          <w:b/>
          <w:bCs/>
          <w:sz w:val="28"/>
          <w:szCs w:val="28"/>
        </w:rPr>
        <w:t xml:space="preserve">Перечень </w:t>
      </w:r>
      <w:r w:rsidR="0063332A" w:rsidRPr="00941E3E">
        <w:rPr>
          <w:rFonts w:eastAsiaTheme="minorHAnsi"/>
          <w:b/>
          <w:sz w:val="28"/>
          <w:szCs w:val="28"/>
          <w:lang w:eastAsia="en-US"/>
        </w:rPr>
        <w:t>профилактических мероприятий, сроки (периодичность) их проведения</w:t>
      </w:r>
    </w:p>
    <w:p w14:paraId="309F4A9E" w14:textId="77777777" w:rsidR="0063332A" w:rsidRDefault="0063332A" w:rsidP="00FA0F9E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69FE638A" w14:textId="649050C6" w:rsidR="0063332A" w:rsidRDefault="00D15CF1" w:rsidP="00FA0F9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15CF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63332A">
        <w:rPr>
          <w:bCs/>
          <w:sz w:val="28"/>
          <w:szCs w:val="28"/>
        </w:rPr>
        <w:t>Перечень профилактических мероприятий, сроки (периодичность) их проведения приведены в таблице 1.</w:t>
      </w:r>
    </w:p>
    <w:p w14:paraId="5F3DA4A9" w14:textId="01DDFA21" w:rsidR="0063332A" w:rsidRDefault="00D15CF1" w:rsidP="0063332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 w:rsidR="0063332A">
        <w:rPr>
          <w:rFonts w:eastAsiaTheme="minorHAnsi"/>
          <w:sz w:val="28"/>
          <w:szCs w:val="28"/>
          <w:lang w:eastAsia="en-US"/>
        </w:rPr>
        <w:t xml:space="preserve">При наличии юридических лиц, </w:t>
      </w:r>
      <w:r w:rsidR="0063332A" w:rsidRPr="00DD63F5">
        <w:rPr>
          <w:rFonts w:eastAsiaTheme="minorHAnsi"/>
          <w:sz w:val="28"/>
          <w:szCs w:val="28"/>
          <w:lang w:eastAsia="en-US"/>
        </w:rPr>
        <w:t>приступающих к осуществлению деятельности по</w:t>
      </w:r>
      <w:r w:rsidR="0063332A">
        <w:rPr>
          <w:rFonts w:eastAsiaTheme="minorHAnsi"/>
          <w:sz w:val="28"/>
          <w:szCs w:val="28"/>
          <w:lang w:eastAsia="en-US"/>
        </w:rPr>
        <w:t xml:space="preserve"> АВ (</w:t>
      </w:r>
      <w:r w:rsidR="004A2DE3">
        <w:rPr>
          <w:rFonts w:eastAsiaTheme="minorHAnsi"/>
          <w:sz w:val="28"/>
          <w:szCs w:val="28"/>
          <w:lang w:eastAsia="en-US"/>
        </w:rPr>
        <w:t xml:space="preserve">вновь </w:t>
      </w:r>
      <w:r w:rsidR="0063332A">
        <w:rPr>
          <w:rFonts w:eastAsiaTheme="minorHAnsi"/>
          <w:sz w:val="28"/>
          <w:szCs w:val="28"/>
          <w:lang w:eastAsia="en-US"/>
        </w:rPr>
        <w:t xml:space="preserve">получившим лицензию на осуществление указанных работ) Росгидромет (территориальный орган Росгидромета) </w:t>
      </w:r>
      <w:r w:rsidR="0063332A" w:rsidRPr="00DD63F5">
        <w:rPr>
          <w:rFonts w:eastAsiaTheme="minorHAnsi"/>
          <w:sz w:val="28"/>
          <w:szCs w:val="28"/>
          <w:lang w:eastAsia="en-US"/>
        </w:rPr>
        <w:t>обязан предложить проведение обязательного профилактического визита</w:t>
      </w:r>
      <w:r w:rsidR="0063332A">
        <w:rPr>
          <w:rFonts w:eastAsiaTheme="minorHAnsi"/>
          <w:sz w:val="28"/>
          <w:szCs w:val="28"/>
          <w:lang w:eastAsia="en-US"/>
        </w:rPr>
        <w:t xml:space="preserve">, </w:t>
      </w:r>
      <w:r w:rsidR="0063332A" w:rsidRPr="00DD63F5">
        <w:rPr>
          <w:rFonts w:eastAsiaTheme="minorHAnsi"/>
          <w:sz w:val="28"/>
          <w:szCs w:val="28"/>
          <w:lang w:eastAsia="en-US"/>
        </w:rPr>
        <w:t xml:space="preserve">не позднее чем в течение 1 года с момента начала </w:t>
      </w:r>
      <w:r w:rsidR="0063332A">
        <w:rPr>
          <w:rFonts w:eastAsiaTheme="minorHAnsi"/>
          <w:sz w:val="28"/>
          <w:szCs w:val="28"/>
          <w:lang w:eastAsia="en-US"/>
        </w:rPr>
        <w:t>указанной</w:t>
      </w:r>
      <w:r w:rsidR="0063332A" w:rsidRPr="00DD63F5">
        <w:rPr>
          <w:rFonts w:eastAsiaTheme="minorHAnsi"/>
          <w:sz w:val="28"/>
          <w:szCs w:val="28"/>
          <w:lang w:eastAsia="en-US"/>
        </w:rPr>
        <w:t xml:space="preserve"> деятельности</w:t>
      </w:r>
      <w:r w:rsidR="004F5707">
        <w:rPr>
          <w:rFonts w:eastAsiaTheme="minorHAnsi"/>
          <w:sz w:val="28"/>
          <w:szCs w:val="28"/>
          <w:lang w:eastAsia="en-US"/>
        </w:rPr>
        <w:t xml:space="preserve"> (в соответствии с пунктом 30 Положения о госнадзоре)</w:t>
      </w:r>
      <w:r w:rsidR="0063332A">
        <w:rPr>
          <w:rFonts w:eastAsiaTheme="minorHAnsi"/>
          <w:sz w:val="28"/>
          <w:szCs w:val="28"/>
          <w:lang w:eastAsia="en-US"/>
        </w:rPr>
        <w:t>.</w:t>
      </w:r>
    </w:p>
    <w:p w14:paraId="5AE2C714" w14:textId="77777777" w:rsidR="0063332A" w:rsidRPr="00736462" w:rsidRDefault="0063332A" w:rsidP="0063332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36462">
        <w:rPr>
          <w:bCs/>
          <w:sz w:val="28"/>
          <w:szCs w:val="28"/>
        </w:rPr>
        <w:t xml:space="preserve">Обязательный профилактический визит проводится в течение 1 рабочего дня. По ходатайству должностного лица, проводящего профилактический визит, руководитель (заместитель руководителя) </w:t>
      </w:r>
      <w:r>
        <w:rPr>
          <w:bCs/>
          <w:sz w:val="28"/>
          <w:szCs w:val="28"/>
        </w:rPr>
        <w:t>Росгидромета</w:t>
      </w:r>
      <w:r w:rsidRPr="00736462">
        <w:rPr>
          <w:bCs/>
          <w:sz w:val="28"/>
          <w:szCs w:val="28"/>
        </w:rPr>
        <w:t xml:space="preserve"> может продлить срок проведения профилактического визита не более чем на 3 рабочих дня.</w:t>
      </w:r>
    </w:p>
    <w:p w14:paraId="48FC2262" w14:textId="77777777" w:rsidR="0063332A" w:rsidRPr="00736462" w:rsidRDefault="0063332A" w:rsidP="0063332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36462">
        <w:rPr>
          <w:bCs/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5 рабочих дней до даты его проведения.</w:t>
      </w:r>
    </w:p>
    <w:p w14:paraId="0BBFD475" w14:textId="77777777" w:rsidR="0063332A" w:rsidRDefault="0063332A" w:rsidP="00FA0F9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36462">
        <w:rPr>
          <w:bCs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bCs/>
          <w:sz w:val="28"/>
          <w:szCs w:val="28"/>
        </w:rPr>
        <w:t>Росгидромет (территориальный орган Росгидромета)</w:t>
      </w:r>
      <w:r w:rsidRPr="00736462">
        <w:rPr>
          <w:bCs/>
          <w:sz w:val="28"/>
          <w:szCs w:val="28"/>
        </w:rPr>
        <w:t xml:space="preserve"> не позднее чем за 3 рабочих дня до даты его проведения.</w:t>
      </w:r>
    </w:p>
    <w:p w14:paraId="59465196" w14:textId="3B7B0F66" w:rsidR="006A729B" w:rsidRPr="006A729B" w:rsidRDefault="00D15CF1" w:rsidP="00FA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3. </w:t>
      </w:r>
      <w:r w:rsidR="0063332A">
        <w:rPr>
          <w:bCs/>
          <w:sz w:val="28"/>
          <w:szCs w:val="28"/>
        </w:rPr>
        <w:t xml:space="preserve">Проведение профилактического визита для </w:t>
      </w:r>
      <w:r w:rsidR="0063332A" w:rsidRPr="0030354B">
        <w:rPr>
          <w:rFonts w:eastAsiaTheme="minorHAnsi"/>
          <w:sz w:val="28"/>
          <w:szCs w:val="28"/>
          <w:lang w:eastAsia="en-US"/>
        </w:rPr>
        <w:t xml:space="preserve">объектов надзора, отнесенных к высокому уровню </w:t>
      </w:r>
      <w:r w:rsidR="0063332A" w:rsidRPr="006A729B">
        <w:rPr>
          <w:rFonts w:eastAsiaTheme="minorHAnsi"/>
          <w:sz w:val="28"/>
          <w:szCs w:val="28"/>
          <w:lang w:eastAsia="en-US"/>
        </w:rPr>
        <w:t>риска</w:t>
      </w:r>
      <w:r w:rsidR="00D07184">
        <w:rPr>
          <w:rFonts w:eastAsiaTheme="minorHAnsi"/>
          <w:sz w:val="28"/>
          <w:szCs w:val="28"/>
          <w:lang w:eastAsia="en-US"/>
        </w:rPr>
        <w:t xml:space="preserve"> </w:t>
      </w:r>
      <w:r w:rsidR="0063332A" w:rsidRPr="00FA0F9E">
        <w:rPr>
          <w:bCs/>
          <w:sz w:val="28"/>
          <w:szCs w:val="28"/>
        </w:rPr>
        <w:t>проводится</w:t>
      </w:r>
      <w:r w:rsidR="006A729B">
        <w:rPr>
          <w:bCs/>
          <w:sz w:val="28"/>
          <w:szCs w:val="28"/>
        </w:rPr>
        <w:t xml:space="preserve"> в следующие сроки</w:t>
      </w:r>
      <w:r w:rsidR="006A729B" w:rsidRPr="006A729B">
        <w:rPr>
          <w:rFonts w:eastAsiaTheme="minorHAnsi"/>
          <w:sz w:val="28"/>
          <w:szCs w:val="28"/>
          <w:lang w:eastAsia="en-US"/>
        </w:rPr>
        <w:t>:</w:t>
      </w:r>
    </w:p>
    <w:p w14:paraId="79B4D376" w14:textId="6ED816C8" w:rsidR="006A729B" w:rsidRPr="006A729B" w:rsidRDefault="006A729B" w:rsidP="00FA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A729B">
        <w:rPr>
          <w:rFonts w:eastAsiaTheme="minorHAnsi"/>
          <w:sz w:val="28"/>
          <w:szCs w:val="28"/>
          <w:lang w:eastAsia="en-US"/>
        </w:rPr>
        <w:t xml:space="preserve">– для лицензиатов, осуществляющих деятельность по виду работ «защита сельскохозяйственных растений от градобития» – </w:t>
      </w:r>
      <w:r w:rsidRPr="006A729B">
        <w:rPr>
          <w:rFonts w:eastAsiaTheme="minorHAnsi"/>
          <w:sz w:val="28"/>
          <w:szCs w:val="28"/>
          <w:lang w:val="en-US" w:eastAsia="en-US"/>
        </w:rPr>
        <w:t>II</w:t>
      </w:r>
      <w:r w:rsidRPr="006A729B">
        <w:rPr>
          <w:rFonts w:eastAsiaTheme="minorHAnsi"/>
          <w:sz w:val="28"/>
          <w:szCs w:val="28"/>
          <w:lang w:eastAsia="en-US"/>
        </w:rPr>
        <w:t xml:space="preserve"> квартал 202</w:t>
      </w:r>
      <w:r w:rsidR="004F5707">
        <w:rPr>
          <w:rFonts w:eastAsiaTheme="minorHAnsi"/>
          <w:sz w:val="28"/>
          <w:szCs w:val="28"/>
          <w:lang w:eastAsia="en-US"/>
        </w:rPr>
        <w:t>4</w:t>
      </w:r>
      <w:r w:rsidRPr="006A729B">
        <w:rPr>
          <w:rFonts w:eastAsiaTheme="minorHAnsi"/>
          <w:sz w:val="28"/>
          <w:szCs w:val="28"/>
          <w:lang w:eastAsia="en-US"/>
        </w:rPr>
        <w:t xml:space="preserve"> года;</w:t>
      </w:r>
    </w:p>
    <w:p w14:paraId="29214C41" w14:textId="50C3F2CF" w:rsidR="006A729B" w:rsidRPr="00D329E8" w:rsidRDefault="006A729B" w:rsidP="00FA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A729B">
        <w:rPr>
          <w:rFonts w:eastAsiaTheme="minorHAnsi"/>
          <w:sz w:val="28"/>
          <w:szCs w:val="28"/>
          <w:lang w:eastAsia="en-US"/>
        </w:rPr>
        <w:t>– для лицензиатов, осуществляющих деятельность по видам работ «рассеивание туманов» и «регулирование осадков»</w:t>
      </w:r>
      <w:r w:rsidRPr="00D329E8">
        <w:rPr>
          <w:rFonts w:eastAsiaTheme="minorHAnsi"/>
          <w:sz w:val="28"/>
          <w:szCs w:val="28"/>
          <w:lang w:eastAsia="en-US"/>
        </w:rPr>
        <w:t xml:space="preserve"> – </w:t>
      </w:r>
      <w:r w:rsidRPr="00D329E8">
        <w:rPr>
          <w:rFonts w:eastAsiaTheme="minorHAnsi"/>
          <w:sz w:val="28"/>
          <w:szCs w:val="28"/>
          <w:lang w:val="en-US" w:eastAsia="en-US"/>
        </w:rPr>
        <w:t>II</w:t>
      </w:r>
      <w:r w:rsidRPr="00D329E8">
        <w:rPr>
          <w:rFonts w:eastAsiaTheme="minorHAnsi"/>
          <w:sz w:val="28"/>
          <w:szCs w:val="28"/>
          <w:lang w:eastAsia="en-US"/>
        </w:rPr>
        <w:t xml:space="preserve"> квартал 202</w:t>
      </w:r>
      <w:r w:rsidR="004F5707">
        <w:rPr>
          <w:rFonts w:eastAsiaTheme="minorHAnsi"/>
          <w:sz w:val="28"/>
          <w:szCs w:val="28"/>
          <w:lang w:eastAsia="en-US"/>
        </w:rPr>
        <w:t>4</w:t>
      </w:r>
      <w:r w:rsidRPr="00D329E8">
        <w:rPr>
          <w:rFonts w:eastAsiaTheme="minorHAnsi"/>
          <w:sz w:val="28"/>
          <w:szCs w:val="28"/>
          <w:lang w:eastAsia="en-US"/>
        </w:rPr>
        <w:t xml:space="preserve"> года;</w:t>
      </w:r>
    </w:p>
    <w:p w14:paraId="7D773326" w14:textId="1F534E08" w:rsidR="006A729B" w:rsidRPr="00D329E8" w:rsidRDefault="006A729B" w:rsidP="00FA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29E8">
        <w:rPr>
          <w:rFonts w:eastAsiaTheme="minorHAnsi"/>
          <w:sz w:val="28"/>
          <w:szCs w:val="28"/>
          <w:lang w:eastAsia="en-US"/>
        </w:rPr>
        <w:t xml:space="preserve">– для лицензиатов, осуществляющих деятельность по виду работ «предупредительный спуск снежных лавин» – </w:t>
      </w:r>
      <w:r w:rsidRPr="00D329E8">
        <w:rPr>
          <w:rFonts w:eastAsiaTheme="minorHAnsi"/>
          <w:sz w:val="28"/>
          <w:szCs w:val="28"/>
          <w:lang w:val="en-US" w:eastAsia="en-US"/>
        </w:rPr>
        <w:t>III</w:t>
      </w:r>
      <w:r w:rsidRPr="00D329E8">
        <w:rPr>
          <w:rFonts w:eastAsiaTheme="minorHAnsi"/>
          <w:sz w:val="28"/>
          <w:szCs w:val="28"/>
          <w:lang w:eastAsia="en-US"/>
        </w:rPr>
        <w:t xml:space="preserve"> квартал 202</w:t>
      </w:r>
      <w:r w:rsidR="004F5707">
        <w:rPr>
          <w:rFonts w:eastAsiaTheme="minorHAnsi"/>
          <w:sz w:val="28"/>
          <w:szCs w:val="28"/>
          <w:lang w:eastAsia="en-US"/>
        </w:rPr>
        <w:t>4</w:t>
      </w:r>
      <w:r w:rsidRPr="00D329E8">
        <w:rPr>
          <w:rFonts w:eastAsiaTheme="minorHAnsi"/>
          <w:sz w:val="28"/>
          <w:szCs w:val="28"/>
          <w:lang w:eastAsia="en-US"/>
        </w:rPr>
        <w:t xml:space="preserve"> года;</w:t>
      </w:r>
    </w:p>
    <w:p w14:paraId="60F23B54" w14:textId="4AF105C6" w:rsidR="009F4063" w:rsidRDefault="006A729B" w:rsidP="00FA0F9E">
      <w:pPr>
        <w:spacing w:line="276" w:lineRule="auto"/>
        <w:ind w:firstLine="567"/>
        <w:rPr>
          <w:b/>
          <w:bCs/>
          <w:sz w:val="28"/>
          <w:szCs w:val="28"/>
        </w:rPr>
        <w:sectPr w:rsidR="009F4063" w:rsidSect="00963483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329E8">
        <w:rPr>
          <w:rFonts w:eastAsiaTheme="minorHAnsi"/>
          <w:sz w:val="28"/>
          <w:szCs w:val="28"/>
          <w:lang w:eastAsia="en-US"/>
        </w:rPr>
        <w:t>– для лицензиатов, осуществляющих деятельно</w:t>
      </w:r>
      <w:r w:rsidR="00FA0F9E">
        <w:rPr>
          <w:rFonts w:eastAsiaTheme="minorHAnsi"/>
          <w:sz w:val="28"/>
          <w:szCs w:val="28"/>
          <w:lang w:eastAsia="en-US"/>
        </w:rPr>
        <w:t xml:space="preserve">сть по нескольким видам работ – </w:t>
      </w:r>
      <w:r w:rsidRPr="00D329E8">
        <w:rPr>
          <w:rFonts w:eastAsiaTheme="minorHAnsi"/>
          <w:sz w:val="28"/>
          <w:szCs w:val="28"/>
          <w:lang w:val="en-US" w:eastAsia="en-US"/>
        </w:rPr>
        <w:t>II</w:t>
      </w:r>
      <w:r w:rsidRPr="00D329E8">
        <w:rPr>
          <w:rFonts w:eastAsiaTheme="minorHAnsi"/>
          <w:sz w:val="28"/>
          <w:szCs w:val="28"/>
          <w:lang w:eastAsia="en-US"/>
        </w:rPr>
        <w:t xml:space="preserve"> квартал 202</w:t>
      </w:r>
      <w:r w:rsidR="004F5707">
        <w:rPr>
          <w:rFonts w:eastAsiaTheme="minorHAnsi"/>
          <w:sz w:val="28"/>
          <w:szCs w:val="28"/>
          <w:lang w:eastAsia="en-US"/>
        </w:rPr>
        <w:t>4</w:t>
      </w:r>
      <w:r w:rsidRPr="00D329E8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>.</w:t>
      </w:r>
      <w:r w:rsidR="009F4063">
        <w:rPr>
          <w:b/>
          <w:bCs/>
          <w:sz w:val="28"/>
          <w:szCs w:val="28"/>
        </w:rPr>
        <w:br w:type="page"/>
      </w:r>
    </w:p>
    <w:p w14:paraId="47DAEF8A" w14:textId="77777777" w:rsidR="00C57304" w:rsidRPr="00FA0F9E" w:rsidRDefault="0063332A" w:rsidP="00C5730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A0F9E">
        <w:rPr>
          <w:bCs/>
          <w:sz w:val="28"/>
          <w:szCs w:val="28"/>
        </w:rPr>
        <w:lastRenderedPageBreak/>
        <w:t xml:space="preserve">Таблица 1. </w:t>
      </w:r>
      <w:r w:rsidR="00C57304" w:rsidRPr="00FA0F9E">
        <w:rPr>
          <w:bCs/>
          <w:sz w:val="28"/>
          <w:szCs w:val="28"/>
        </w:rPr>
        <w:t xml:space="preserve">Перечень </w:t>
      </w:r>
      <w:r w:rsidR="00C57304" w:rsidRPr="00FA0F9E">
        <w:rPr>
          <w:rFonts w:eastAsiaTheme="minorHAnsi"/>
          <w:sz w:val="28"/>
          <w:szCs w:val="28"/>
          <w:lang w:eastAsia="en-US"/>
        </w:rPr>
        <w:t>профилактических мероприятий, сроки (периодичность) их проведения</w:t>
      </w:r>
    </w:p>
    <w:tbl>
      <w:tblPr>
        <w:tblStyle w:val="af2"/>
        <w:tblW w:w="14737" w:type="dxa"/>
        <w:tblLook w:val="04A0" w:firstRow="1" w:lastRow="0" w:firstColumn="1" w:lastColumn="0" w:noHBand="0" w:noVBand="1"/>
      </w:tblPr>
      <w:tblGrid>
        <w:gridCol w:w="9067"/>
        <w:gridCol w:w="3119"/>
        <w:gridCol w:w="2551"/>
      </w:tblGrid>
      <w:tr w:rsidR="00000A55" w:rsidRPr="00D329E8" w14:paraId="1277FCB2" w14:textId="77777777" w:rsidTr="00FA0F9E">
        <w:tc>
          <w:tcPr>
            <w:tcW w:w="9067" w:type="dxa"/>
          </w:tcPr>
          <w:p w14:paraId="35245BCC" w14:textId="77777777" w:rsidR="00000A55" w:rsidRPr="00D329E8" w:rsidRDefault="00000A55" w:rsidP="00FA0F9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329E8">
              <w:rPr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D329E8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29E8">
              <w:rPr>
                <w:bCs/>
                <w:sz w:val="28"/>
                <w:szCs w:val="28"/>
                <w:lang w:val="en-US"/>
              </w:rPr>
              <w:t>профилактического</w:t>
            </w:r>
            <w:proofErr w:type="spellEnd"/>
            <w:r w:rsidRPr="00D329E8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29E8">
              <w:rPr>
                <w:bCs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3119" w:type="dxa"/>
          </w:tcPr>
          <w:p w14:paraId="4EE272B5" w14:textId="77777777" w:rsidR="00000A55" w:rsidRPr="00D329E8" w:rsidRDefault="00000A55" w:rsidP="00FA0F9E">
            <w:pPr>
              <w:jc w:val="center"/>
              <w:rPr>
                <w:bCs/>
                <w:sz w:val="28"/>
                <w:szCs w:val="28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551" w:type="dxa"/>
          </w:tcPr>
          <w:p w14:paraId="60575C2C" w14:textId="77777777" w:rsidR="00000A55" w:rsidRPr="0063332A" w:rsidRDefault="00000A55" w:rsidP="00FA0F9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332A">
              <w:rPr>
                <w:rFonts w:eastAsiaTheme="minorHAnsi"/>
                <w:sz w:val="28"/>
                <w:szCs w:val="28"/>
                <w:lang w:eastAsia="en-US"/>
              </w:rPr>
              <w:t>Ответственное подразделение (должностное лицо)</w:t>
            </w:r>
          </w:p>
        </w:tc>
      </w:tr>
      <w:tr w:rsidR="00EA5C1F" w:rsidRPr="00D329E8" w14:paraId="6D75E97E" w14:textId="77777777" w:rsidTr="00F81CB5">
        <w:tc>
          <w:tcPr>
            <w:tcW w:w="14737" w:type="dxa"/>
            <w:gridSpan w:val="3"/>
          </w:tcPr>
          <w:p w14:paraId="2026040B" w14:textId="77777777" w:rsidR="00EA5C1F" w:rsidRPr="0063332A" w:rsidRDefault="00EA5C1F" w:rsidP="00FA0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Информирование</w:t>
            </w:r>
          </w:p>
        </w:tc>
      </w:tr>
      <w:tr w:rsidR="00000A55" w:rsidRPr="00D329E8" w14:paraId="55C7617D" w14:textId="77777777" w:rsidTr="00FA0F9E">
        <w:tc>
          <w:tcPr>
            <w:tcW w:w="9067" w:type="dxa"/>
          </w:tcPr>
          <w:p w14:paraId="5F8B7C42" w14:textId="77777777" w:rsidR="00000A55" w:rsidRPr="0063332A" w:rsidRDefault="00000A55" w:rsidP="00FA0F9E">
            <w:pPr>
              <w:ind w:firstLine="29"/>
              <w:rPr>
                <w:bCs/>
                <w:sz w:val="28"/>
                <w:szCs w:val="28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1. Информирование юридических </w:t>
            </w:r>
            <w:r w:rsidR="000D2B70">
              <w:rPr>
                <w:rFonts w:eastAsiaTheme="minorHAnsi"/>
                <w:sz w:val="28"/>
                <w:szCs w:val="28"/>
                <w:lang w:eastAsia="en-US"/>
              </w:rPr>
              <w:t xml:space="preserve">лиц 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по вопросам соблюдения обязательных требований, установленных законодательством Российской Федерации в сфере проведения работ по АВ в порядке, установленном статьей 46 Федерального закона № 248-ФЗ, в том числе:</w:t>
            </w:r>
          </w:p>
        </w:tc>
        <w:tc>
          <w:tcPr>
            <w:tcW w:w="3119" w:type="dxa"/>
          </w:tcPr>
          <w:p w14:paraId="052AE8FD" w14:textId="77777777" w:rsidR="00000A55" w:rsidRPr="0063332A" w:rsidRDefault="00000A55" w:rsidP="00FA0F9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A38F2CC" w14:textId="77777777" w:rsidR="00000A55" w:rsidRPr="002C23DA" w:rsidRDefault="00000A55" w:rsidP="00FA0F9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00A55" w:rsidRPr="00D329E8" w14:paraId="5847CDE9" w14:textId="77777777" w:rsidTr="00FA0F9E">
        <w:tc>
          <w:tcPr>
            <w:tcW w:w="9067" w:type="dxa"/>
          </w:tcPr>
          <w:p w14:paraId="5CF3C908" w14:textId="0727D9EE" w:rsidR="00000A55" w:rsidRPr="0063332A" w:rsidRDefault="00000A55" w:rsidP="00FA0F9E">
            <w:pPr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1.1. Актуализация и размещение на официальном сайте Росгидромета в информационно-коммуникационной сети «Интернет» перечня нормативных правовых актов (их отдельных положений), содержащих обязательные требования, оценка соблюдения которых осуществляется в рамках </w:t>
            </w:r>
            <w:r w:rsidR="006579A1">
              <w:rPr>
                <w:rFonts w:eastAsiaTheme="minorHAnsi"/>
                <w:sz w:val="28"/>
                <w:szCs w:val="28"/>
                <w:lang w:eastAsia="en-US"/>
              </w:rPr>
              <w:t>госнадзора</w:t>
            </w:r>
          </w:p>
        </w:tc>
        <w:tc>
          <w:tcPr>
            <w:tcW w:w="3119" w:type="dxa"/>
          </w:tcPr>
          <w:p w14:paraId="0F7422D5" w14:textId="608C5B48" w:rsidR="00000A55" w:rsidRPr="002C23DA" w:rsidRDefault="006579A1" w:rsidP="006579A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необходимости)</w:t>
            </w:r>
          </w:p>
        </w:tc>
        <w:tc>
          <w:tcPr>
            <w:tcW w:w="2551" w:type="dxa"/>
          </w:tcPr>
          <w:p w14:paraId="75690092" w14:textId="119C6921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23DA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ГСН Росгидромета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br/>
              <w:t>(</w:t>
            </w:r>
            <w:r w:rsidR="006579A1"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), </w:t>
            </w:r>
            <w:r w:rsidRPr="00AE5AE2">
              <w:rPr>
                <w:rFonts w:eastAsiaTheme="minorHAnsi"/>
                <w:sz w:val="28"/>
                <w:szCs w:val="28"/>
                <w:lang w:eastAsia="en-US"/>
              </w:rPr>
              <w:t>территориальные органы Росгидромета</w:t>
            </w:r>
          </w:p>
        </w:tc>
      </w:tr>
      <w:tr w:rsidR="00000A55" w:rsidRPr="00D329E8" w14:paraId="0A966752" w14:textId="77777777" w:rsidTr="00FA0F9E">
        <w:tc>
          <w:tcPr>
            <w:tcW w:w="9067" w:type="dxa"/>
          </w:tcPr>
          <w:p w14:paraId="55B33AA3" w14:textId="77777777" w:rsidR="00000A55" w:rsidRPr="00D329E8" w:rsidRDefault="00000A55" w:rsidP="00FA0F9E">
            <w:pPr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1.2. Актуализация и размещение на официальном сайте Росгидромета в информационно-коммуникационной сети «Интернет» текстов нормативных правовых актов, регулирующих осуществление надзора</w:t>
            </w:r>
          </w:p>
        </w:tc>
        <w:tc>
          <w:tcPr>
            <w:tcW w:w="3119" w:type="dxa"/>
          </w:tcPr>
          <w:p w14:paraId="57DD54A2" w14:textId="7B9E435E" w:rsidR="00000A55" w:rsidRPr="002C23DA" w:rsidRDefault="006579A1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необходимости)</w:t>
            </w:r>
          </w:p>
        </w:tc>
        <w:tc>
          <w:tcPr>
            <w:tcW w:w="2551" w:type="dxa"/>
          </w:tcPr>
          <w:p w14:paraId="6104A763" w14:textId="124920B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23DA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ГСН Росгидромета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br/>
              <w:t>(</w:t>
            </w:r>
            <w:r w:rsidR="006579A1"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 xml:space="preserve">), </w:t>
            </w:r>
            <w:r w:rsidRPr="00AE5AE2">
              <w:rPr>
                <w:rFonts w:eastAsiaTheme="minorHAnsi"/>
                <w:sz w:val="28"/>
                <w:szCs w:val="28"/>
                <w:lang w:eastAsia="en-US"/>
              </w:rPr>
              <w:t>территориальные органы Росгидромета</w:t>
            </w:r>
          </w:p>
        </w:tc>
      </w:tr>
      <w:tr w:rsidR="00000A55" w:rsidRPr="00D329E8" w14:paraId="2749D180" w14:textId="77777777" w:rsidTr="00FA0F9E">
        <w:tc>
          <w:tcPr>
            <w:tcW w:w="9067" w:type="dxa"/>
          </w:tcPr>
          <w:p w14:paraId="47066CE9" w14:textId="77777777" w:rsidR="00000A55" w:rsidRPr="00D329E8" w:rsidRDefault="00000A55" w:rsidP="00FA0F9E">
            <w:pPr>
              <w:rPr>
                <w:bCs/>
                <w:sz w:val="28"/>
                <w:szCs w:val="28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1.3. Актуализация и размещение на официальном сайте Росгидромета в информационно-коммуникационной сети «Интернет» перечня объектов контроля с указанием категории риска</w:t>
            </w:r>
          </w:p>
        </w:tc>
        <w:tc>
          <w:tcPr>
            <w:tcW w:w="3119" w:type="dxa"/>
          </w:tcPr>
          <w:p w14:paraId="5C8D025B" w14:textId="6B73AC45" w:rsidR="00000A55" w:rsidRPr="007C02F4" w:rsidRDefault="006579A1" w:rsidP="00FA0F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необходимости)</w:t>
            </w:r>
          </w:p>
        </w:tc>
        <w:tc>
          <w:tcPr>
            <w:tcW w:w="2551" w:type="dxa"/>
          </w:tcPr>
          <w:p w14:paraId="28A0437D" w14:textId="01DFF02A" w:rsidR="00000A55" w:rsidRPr="007C02F4" w:rsidRDefault="006579A1" w:rsidP="00AE5AE2">
            <w:pPr>
              <w:jc w:val="center"/>
              <w:rPr>
                <w:bCs/>
                <w:sz w:val="28"/>
                <w:szCs w:val="28"/>
              </w:rPr>
            </w:pPr>
            <w:r w:rsidRPr="002C23DA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ГСН Росгидромета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br/>
              <w:t>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 xml:space="preserve">), </w:t>
            </w:r>
            <w:r w:rsidRPr="00AE5AE2">
              <w:rPr>
                <w:rFonts w:eastAsiaTheme="minorHAnsi"/>
                <w:sz w:val="28"/>
                <w:szCs w:val="28"/>
                <w:lang w:eastAsia="en-US"/>
              </w:rPr>
              <w:t>территориальные органы Росгидромета</w:t>
            </w:r>
          </w:p>
        </w:tc>
      </w:tr>
      <w:tr w:rsidR="00000A55" w:rsidRPr="00D329E8" w14:paraId="757F0A6B" w14:textId="77777777" w:rsidTr="00FA0F9E">
        <w:tc>
          <w:tcPr>
            <w:tcW w:w="9067" w:type="dxa"/>
          </w:tcPr>
          <w:p w14:paraId="63323E99" w14:textId="1380B193" w:rsidR="00000A55" w:rsidRPr="007C02F4" w:rsidRDefault="00000A55" w:rsidP="00FA0F9E">
            <w:pPr>
              <w:rPr>
                <w:bCs/>
                <w:sz w:val="28"/>
                <w:szCs w:val="28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</w:t>
            </w:r>
            <w:r w:rsidR="006579A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. Размещение на официальном сайте Росгидромета в информационно-телекоммуникационной сети «Интернет» доклада об осуществлении Федеральной службой по гидрометеорологии и мониторингу окружающей среды государственной функции по федеральному 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государственному контролю (надзору) за проведением работ по активным воздействиям на гидрометеорологические процессы и о его эффективности за 202</w:t>
            </w:r>
            <w:r w:rsidR="006464A7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119" w:type="dxa"/>
          </w:tcPr>
          <w:p w14:paraId="19986D1E" w14:textId="7F345F03" w:rsidR="00000A55" w:rsidRPr="00D329E8" w:rsidRDefault="00000A55" w:rsidP="00FA0F9E">
            <w:pPr>
              <w:jc w:val="center"/>
              <w:rPr>
                <w:bCs/>
                <w:sz w:val="28"/>
                <w:szCs w:val="28"/>
              </w:rPr>
            </w:pPr>
            <w:r w:rsidRPr="00AE0BB2">
              <w:rPr>
                <w:rFonts w:eastAsiaTheme="minorHAnsi"/>
                <w:sz w:val="28"/>
                <w:szCs w:val="28"/>
                <w:lang w:val="en-US" w:eastAsia="en-US"/>
              </w:rPr>
              <w:t>II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квартал 202</w:t>
            </w:r>
            <w:r w:rsidR="006464A7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51" w:type="dxa"/>
          </w:tcPr>
          <w:p w14:paraId="079EE335" w14:textId="3FC996E8" w:rsidR="00000A55" w:rsidRPr="00D329E8" w:rsidRDefault="00000A55" w:rsidP="00FA0F9E">
            <w:pPr>
              <w:jc w:val="center"/>
              <w:rPr>
                <w:bCs/>
                <w:sz w:val="28"/>
                <w:szCs w:val="28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УГСН 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br/>
              <w:t>(</w:t>
            </w:r>
            <w:r w:rsidR="00BB677B"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EA5C1F" w:rsidRPr="00D329E8" w14:paraId="4415D508" w14:textId="77777777" w:rsidTr="00952C9A">
        <w:tc>
          <w:tcPr>
            <w:tcW w:w="14737" w:type="dxa"/>
            <w:gridSpan w:val="3"/>
          </w:tcPr>
          <w:p w14:paraId="25BFA47B" w14:textId="77777777" w:rsidR="00EA5C1F" w:rsidRPr="00D329E8" w:rsidRDefault="00EA5C1F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</w:tr>
      <w:tr w:rsidR="00000A55" w:rsidRPr="00D329E8" w14:paraId="14AD6E08" w14:textId="77777777" w:rsidTr="00FA0F9E">
        <w:tc>
          <w:tcPr>
            <w:tcW w:w="9067" w:type="dxa"/>
          </w:tcPr>
          <w:p w14:paraId="149A5F49" w14:textId="77777777" w:rsidR="00000A55" w:rsidRPr="00D329E8" w:rsidRDefault="00000A55" w:rsidP="00FA0F9E">
            <w:pPr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2. Обобщение правоприменительной практики контрольно-надзорной деятельности Росгидромета и размещение на официальном сайте Росгидромета в информационно-коммуникационной сети «Интернет» доклада о правоприменительной практике</w:t>
            </w:r>
          </w:p>
        </w:tc>
        <w:tc>
          <w:tcPr>
            <w:tcW w:w="3119" w:type="dxa"/>
          </w:tcPr>
          <w:p w14:paraId="01464306" w14:textId="58237A71" w:rsidR="00000A55" w:rsidRPr="007C02F4" w:rsidRDefault="00FC050B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000A55" w:rsidRPr="007C02F4">
              <w:rPr>
                <w:rFonts w:eastAsiaTheme="minorHAnsi"/>
                <w:sz w:val="28"/>
                <w:szCs w:val="28"/>
                <w:lang w:eastAsia="en-US"/>
              </w:rPr>
              <w:t>о 1 апреля 202</w:t>
            </w:r>
            <w:r w:rsidR="006464A7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000A55" w:rsidRPr="007C02F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51" w:type="dxa"/>
          </w:tcPr>
          <w:p w14:paraId="7F85E5F0" w14:textId="77777777" w:rsidR="00A070D4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02F4">
              <w:rPr>
                <w:rFonts w:eastAsiaTheme="minorHAnsi"/>
                <w:sz w:val="28"/>
                <w:szCs w:val="28"/>
                <w:lang w:eastAsia="en-US"/>
              </w:rPr>
              <w:t xml:space="preserve">УДПК 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br/>
              <w:t>(Э.С. Шустова), УГСН</w:t>
            </w:r>
          </w:p>
          <w:p w14:paraId="4ED32133" w14:textId="5DE22563" w:rsidR="00000A55" w:rsidRPr="007C02F4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BB677B"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D40F98" w:rsidRPr="00D329E8" w14:paraId="5A4B2F24" w14:textId="77777777" w:rsidTr="00D25F83">
        <w:tc>
          <w:tcPr>
            <w:tcW w:w="14737" w:type="dxa"/>
            <w:gridSpan w:val="3"/>
          </w:tcPr>
          <w:p w14:paraId="5C62EDD7" w14:textId="77777777" w:rsidR="00D40F98" w:rsidRPr="007C02F4" w:rsidRDefault="00D40F98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Объявление предостережения</w:t>
            </w:r>
          </w:p>
        </w:tc>
      </w:tr>
      <w:tr w:rsidR="00000A55" w:rsidRPr="00D329E8" w14:paraId="1068D8EF" w14:textId="77777777" w:rsidTr="00FA0F9E">
        <w:tc>
          <w:tcPr>
            <w:tcW w:w="9067" w:type="dxa"/>
          </w:tcPr>
          <w:p w14:paraId="115C5059" w14:textId="77777777" w:rsidR="00000A55" w:rsidRPr="00D329E8" w:rsidRDefault="00000A55" w:rsidP="00A070D4">
            <w:pPr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3. Внесение юридическим лицам предостережений о недопустимости нарушения обязательных требований при осуществлении работ по АВ в соответствии со статьей 49 Федерального закона № 248-ФЗ</w:t>
            </w:r>
          </w:p>
        </w:tc>
        <w:tc>
          <w:tcPr>
            <w:tcW w:w="3119" w:type="dxa"/>
          </w:tcPr>
          <w:p w14:paraId="1D8318C3" w14:textId="2226A020" w:rsidR="00000A55" w:rsidRPr="007C02F4" w:rsidRDefault="00BB677B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677B"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</w:t>
            </w:r>
            <w:r w:rsidR="00000A55" w:rsidRPr="007C02F4">
              <w:rPr>
                <w:rFonts w:eastAsiaTheme="minorHAnsi"/>
                <w:sz w:val="28"/>
                <w:szCs w:val="28"/>
                <w:lang w:eastAsia="en-US"/>
              </w:rPr>
              <w:t>ри наличии сведений о признаках нарушений обязательных требований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</w:tcPr>
          <w:p w14:paraId="4959ADAE" w14:textId="77777777" w:rsidR="00000A55" w:rsidRPr="00D329E8" w:rsidRDefault="00A070D4" w:rsidP="00A070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000A55" w:rsidRPr="007C02F4">
              <w:rPr>
                <w:rFonts w:eastAsiaTheme="minorHAnsi"/>
                <w:sz w:val="28"/>
                <w:szCs w:val="28"/>
                <w:lang w:eastAsia="en-US"/>
              </w:rPr>
              <w:t>ерриториальные органы Росгидромета</w:t>
            </w:r>
          </w:p>
        </w:tc>
      </w:tr>
      <w:tr w:rsidR="00D40F98" w:rsidRPr="00D329E8" w14:paraId="2452E288" w14:textId="77777777" w:rsidTr="0025565C">
        <w:tc>
          <w:tcPr>
            <w:tcW w:w="14737" w:type="dxa"/>
            <w:gridSpan w:val="3"/>
          </w:tcPr>
          <w:p w14:paraId="215711CE" w14:textId="77777777" w:rsidR="00D40F98" w:rsidRPr="007C02F4" w:rsidRDefault="00D40F98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Консультирование</w:t>
            </w:r>
          </w:p>
        </w:tc>
      </w:tr>
      <w:tr w:rsidR="00000A55" w:rsidRPr="00D329E8" w14:paraId="61B6EA54" w14:textId="77777777" w:rsidTr="00FA0F9E">
        <w:tc>
          <w:tcPr>
            <w:tcW w:w="9067" w:type="dxa"/>
          </w:tcPr>
          <w:p w14:paraId="1AC934F4" w14:textId="77777777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4. Осуществление консультирования по вопросам, касающимся порядка осуществления надзора, в том числе:</w:t>
            </w:r>
          </w:p>
          <w:p w14:paraId="34013B4D" w14:textId="77777777" w:rsidR="00000A55" w:rsidRPr="007C02F4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предмета надзора;</w:t>
            </w:r>
          </w:p>
          <w:p w14:paraId="2E4CB777" w14:textId="77777777" w:rsidR="00000A55" w:rsidRPr="007C02F4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7C02F4">
              <w:rPr>
                <w:rFonts w:eastAsiaTheme="minorHAnsi"/>
                <w:sz w:val="28"/>
                <w:szCs w:val="28"/>
                <w:lang w:eastAsia="en-US"/>
              </w:rPr>
              <w:t>порядка отнесения объектов надзора к категориям риска;</w:t>
            </w:r>
          </w:p>
          <w:p w14:paraId="50271670" w14:textId="77777777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периодичности проведения плановых контрольных (надзорных) мероприятий объектов надзора в зависимости от категории риска;</w:t>
            </w:r>
          </w:p>
          <w:p w14:paraId="0694A819" w14:textId="77777777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состава и порядка осуществления профилактических мероприятий;</w:t>
            </w:r>
          </w:p>
          <w:p w14:paraId="10017FA8" w14:textId="77777777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видов плановых и внеплановых контрольных (надзорных) мероприятий;</w:t>
            </w:r>
          </w:p>
          <w:p w14:paraId="0F6F8D2F" w14:textId="4588044A" w:rsidR="00BB677B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порядка обжалования решений органа государственного надзора, действий (бездействия) его должностных лиц. </w:t>
            </w:r>
          </w:p>
          <w:p w14:paraId="0E1957EA" w14:textId="77777777" w:rsidR="00BB677B" w:rsidRDefault="00BB677B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48B08D4" w14:textId="3E7451B6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Консультирование осуществляется:</w:t>
            </w:r>
          </w:p>
          <w:p w14:paraId="04DE7AB8" w14:textId="73D95317" w:rsidR="00000A55" w:rsidRPr="00D329E8" w:rsidRDefault="00000A55" w:rsidP="000D2B70">
            <w:pPr>
              <w:autoSpaceDE w:val="0"/>
              <w:autoSpaceDN w:val="0"/>
              <w:adjustRightInd w:val="0"/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а) по телефону, посредством видео-конференц-связи, на личном приеме еженедельно в сроки, определенные руководителем Росгидромета (территориального органа</w:t>
            </w:r>
            <w:r w:rsidR="000D2B70">
              <w:rPr>
                <w:rFonts w:eastAsiaTheme="minorHAnsi"/>
                <w:sz w:val="28"/>
                <w:szCs w:val="28"/>
                <w:lang w:eastAsia="en-US"/>
              </w:rPr>
              <w:t xml:space="preserve"> Росгидромета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), либо в ходе проведения профилактического мероприятия</w:t>
            </w:r>
            <w:r w:rsidR="00341900">
              <w:rPr>
                <w:rFonts w:eastAsiaTheme="minorHAnsi"/>
                <w:sz w:val="28"/>
                <w:szCs w:val="28"/>
                <w:lang w:eastAsia="en-US"/>
              </w:rPr>
              <w:t>, контрольного (надзорного) мероприятия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1B1A0B98" w14:textId="77777777" w:rsidR="00FF7866" w:rsidRDefault="00FF7866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16A62E" w14:textId="0201D376" w:rsidR="00000A55" w:rsidRPr="00D329E8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б) письменно, в случае направления контролируемым лицом запроса о предоставлении письменного отве</w:t>
            </w:r>
            <w:r w:rsidR="00710A39" w:rsidRPr="00D329E8">
              <w:rPr>
                <w:rFonts w:eastAsiaTheme="minorHAnsi"/>
                <w:sz w:val="28"/>
                <w:szCs w:val="28"/>
                <w:lang w:eastAsia="en-US"/>
              </w:rPr>
              <w:t>та по вопросам консультирования;</w:t>
            </w:r>
          </w:p>
          <w:p w14:paraId="0DF21B8A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C173508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15A3AB7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D8B4AE8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3C58A9D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C6364D3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C1FF0E8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069D0AB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770889" w14:textId="77777777" w:rsidR="00AA7F2C" w:rsidRPr="00D329E8" w:rsidRDefault="00AA7F2C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F8F567E" w14:textId="77777777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CE4472A" w14:textId="77777777" w:rsidR="00FF7866" w:rsidRDefault="00FF7866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9941BF8" w14:textId="77777777" w:rsidR="00FF7866" w:rsidRDefault="00FF7866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8F6211A" w14:textId="3C8AF2DF" w:rsidR="00710A39" w:rsidRPr="00D329E8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в) размещение на официальном сайте Росгидромета (территориального органа Росгидромета) в информационно-телекоммуникационной сети «Интернет» письменного разъяснения, подписанного уполномоченным 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должностным лицом Росгидромета (территориального органа Росгидромета).</w:t>
            </w:r>
          </w:p>
        </w:tc>
        <w:tc>
          <w:tcPr>
            <w:tcW w:w="3119" w:type="dxa"/>
          </w:tcPr>
          <w:p w14:paraId="785B2E43" w14:textId="074D49AD" w:rsidR="00000A55" w:rsidRPr="00D329E8" w:rsidRDefault="00341900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190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течение года (по мере необходимости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14:paraId="5D0AB24E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E673ED0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9E1A1A7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00379AE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05FE545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9EB78D5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9876B61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B2F4693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FB3432D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B250405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617F23B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FB4A70A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078E9CD" w14:textId="7777777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2C0796D" w14:textId="77777777" w:rsidR="00341900" w:rsidRDefault="00341900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14E4393" w14:textId="77777777" w:rsidR="00341900" w:rsidRDefault="00341900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3145AB0" w14:textId="77777777" w:rsidR="00FF7866" w:rsidRDefault="00FF7866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9AE15AB" w14:textId="513B82C3" w:rsidR="00710A39" w:rsidRPr="00D329E8" w:rsidRDefault="00FF7866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необходимости, п</w:t>
            </w:r>
            <w:r w:rsidR="00000A55" w:rsidRPr="00D329E8">
              <w:rPr>
                <w:rFonts w:eastAsiaTheme="minorHAnsi"/>
                <w:sz w:val="28"/>
                <w:szCs w:val="28"/>
                <w:lang w:eastAsia="en-US"/>
              </w:rPr>
              <w:t>ри поступлении соответствующих обращений в сроки, установленные Федеральны</w:t>
            </w:r>
            <w:r w:rsidR="00AA7F2C" w:rsidRPr="00D329E8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000A55"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закон</w:t>
            </w:r>
            <w:r w:rsidR="00AA7F2C" w:rsidRPr="00D329E8">
              <w:rPr>
                <w:rFonts w:eastAsiaTheme="minorHAnsi"/>
                <w:sz w:val="28"/>
                <w:szCs w:val="28"/>
                <w:lang w:eastAsia="en-US"/>
              </w:rPr>
              <w:t>ом</w:t>
            </w:r>
            <w:r w:rsidR="00000A55"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от 02.05.2006 № 59-ФЗ «О порядке рассмотрения обращений граждан Российской Федерации»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14:paraId="068223CE" w14:textId="77777777" w:rsidR="00710A39" w:rsidRPr="00D329E8" w:rsidRDefault="00710A39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9A451C7" w14:textId="7E878781" w:rsidR="00000A55" w:rsidRPr="00D329E8" w:rsidRDefault="00FF7866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необходимости, п</w:t>
            </w:r>
            <w:r w:rsidR="00710A39"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ри поступлении 10 и более однотипных обращений </w:t>
            </w:r>
            <w:r w:rsidR="00710A39" w:rsidRPr="00D329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 контролируемых лиц и их представителей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</w:tcPr>
          <w:p w14:paraId="3FE2251F" w14:textId="4DF6EBD7" w:rsidR="00000A55" w:rsidRPr="00D329E8" w:rsidRDefault="00000A55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УГСН 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br/>
              <w:t>(</w:t>
            </w:r>
            <w:r w:rsidR="00341900">
              <w:rPr>
                <w:rFonts w:eastAsiaTheme="minorHAnsi"/>
                <w:sz w:val="28"/>
                <w:szCs w:val="28"/>
                <w:lang w:eastAsia="en-US"/>
              </w:rPr>
              <w:t>Ю.Л. Цыба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), территориальные органы Росгидромета</w:t>
            </w:r>
          </w:p>
        </w:tc>
      </w:tr>
      <w:tr w:rsidR="00DC7AB0" w:rsidRPr="00D329E8" w14:paraId="17F269B6" w14:textId="77777777" w:rsidTr="001D3C21">
        <w:tc>
          <w:tcPr>
            <w:tcW w:w="14737" w:type="dxa"/>
            <w:gridSpan w:val="3"/>
          </w:tcPr>
          <w:p w14:paraId="41489113" w14:textId="77777777" w:rsidR="00DC7AB0" w:rsidRPr="00D329E8" w:rsidRDefault="00DC7AB0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Профилактический визит</w:t>
            </w:r>
          </w:p>
        </w:tc>
      </w:tr>
      <w:tr w:rsidR="00000A55" w:rsidRPr="00D329E8" w14:paraId="26F6E66D" w14:textId="77777777" w:rsidTr="00FA0F9E">
        <w:tc>
          <w:tcPr>
            <w:tcW w:w="9067" w:type="dxa"/>
          </w:tcPr>
          <w:p w14:paraId="49CE1C7F" w14:textId="77777777" w:rsidR="00D0105E" w:rsidRPr="00D329E8" w:rsidRDefault="00710A39" w:rsidP="00FA0F9E">
            <w:pPr>
              <w:autoSpaceDE w:val="0"/>
              <w:autoSpaceDN w:val="0"/>
              <w:adjustRightInd w:val="0"/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5. </w:t>
            </w:r>
            <w:r w:rsidR="00D0105E" w:rsidRPr="00D329E8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D0105E" w:rsidRPr="00926986">
              <w:rPr>
                <w:rFonts w:eastAsiaTheme="minorHAnsi"/>
                <w:sz w:val="28"/>
                <w:szCs w:val="28"/>
                <w:lang w:eastAsia="en-US"/>
              </w:rPr>
              <w:t>роведение профилактического визита в форме профилактической беседы по месту осуществления деятельности контролируем</w:t>
            </w:r>
            <w:r w:rsidR="00D0105E" w:rsidRPr="007C02F4">
              <w:rPr>
                <w:rFonts w:eastAsiaTheme="minorHAnsi"/>
                <w:sz w:val="28"/>
                <w:szCs w:val="28"/>
                <w:lang w:eastAsia="en-US"/>
              </w:rPr>
              <w:t>ого лица либо путем использования видео-конференц-связи</w:t>
            </w:r>
            <w:r w:rsidR="00D0105E"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в порядке, установленном статьей 52 Федерального закона № 248-ФЗ:</w:t>
            </w:r>
          </w:p>
          <w:p w14:paraId="03280284" w14:textId="77777777" w:rsidR="00000A55" w:rsidRPr="00D329E8" w:rsidRDefault="00D0105E" w:rsidP="00FA0F9E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а) для объектов надзора, отнесенных к низкому уровню риска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 xml:space="preserve"> (н</w:t>
            </w:r>
            <w:r w:rsidR="009C6888" w:rsidRPr="00D329E8">
              <w:rPr>
                <w:rFonts w:eastAsiaTheme="minorHAnsi"/>
                <w:sz w:val="28"/>
                <w:szCs w:val="28"/>
                <w:lang w:eastAsia="en-US"/>
              </w:rPr>
              <w:t>е является обязательным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30F53548" w14:textId="77777777" w:rsidR="0044229C" w:rsidRPr="00D329E8" w:rsidRDefault="0044229C" w:rsidP="00FA0F9E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552F976" w14:textId="43C20818" w:rsidR="00D0105E" w:rsidRPr="00D329E8" w:rsidRDefault="00D0105E" w:rsidP="00FF786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б) для объектов </w:t>
            </w:r>
            <w:r w:rsidRPr="00AE5AE2">
              <w:rPr>
                <w:rFonts w:eastAsiaTheme="minorHAnsi"/>
                <w:sz w:val="28"/>
                <w:szCs w:val="28"/>
                <w:lang w:eastAsia="en-US"/>
              </w:rPr>
              <w:t>надзора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, отнесенных к умеренному уровню риска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 xml:space="preserve"> (н</w:t>
            </w:r>
            <w:r w:rsidR="009C6888" w:rsidRPr="00D329E8">
              <w:rPr>
                <w:rFonts w:eastAsiaTheme="minorHAnsi"/>
                <w:sz w:val="28"/>
                <w:szCs w:val="28"/>
                <w:lang w:eastAsia="en-US"/>
              </w:rPr>
              <w:t>е является обязательным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14:paraId="0B390EA5" w14:textId="77777777" w:rsidR="0044229C" w:rsidRPr="007C02F4" w:rsidRDefault="0044229C" w:rsidP="00FA0F9E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19BC25" w14:textId="05BD4A14" w:rsidR="00D0105E" w:rsidRPr="00D329E8" w:rsidRDefault="00D0105E" w:rsidP="00FF78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в) для объектов надзора, отнесенных к высокому уровню риска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 xml:space="preserve"> (о</w:t>
            </w:r>
            <w:r w:rsidR="009C6888" w:rsidRPr="00D329E8">
              <w:rPr>
                <w:rFonts w:eastAsiaTheme="minorHAnsi"/>
                <w:sz w:val="28"/>
                <w:szCs w:val="28"/>
                <w:lang w:eastAsia="en-US"/>
              </w:rPr>
              <w:t>бязательно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14:paraId="0453CFDB" w14:textId="77777777" w:rsidR="00AF5948" w:rsidRPr="00D329E8" w:rsidRDefault="00AF5948" w:rsidP="00FA0F9E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3A2F8FC" w14:textId="77777777" w:rsidR="00D0105E" w:rsidRDefault="00AF5948" w:rsidP="00A8292D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г) для </w:t>
            </w:r>
            <w:r w:rsidR="00A8292D">
              <w:rPr>
                <w:rFonts w:eastAsiaTheme="minorHAnsi"/>
                <w:sz w:val="28"/>
                <w:szCs w:val="28"/>
                <w:lang w:eastAsia="en-US"/>
              </w:rPr>
              <w:t>юридических лиц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, приступающих к осуществлению деятельности по АВ (</w:t>
            </w:r>
            <w:r w:rsidR="009670B1"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вновь 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>получивши</w:t>
            </w:r>
            <w:r w:rsidR="00A8292D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D329E8">
              <w:rPr>
                <w:rFonts w:eastAsiaTheme="minorHAnsi"/>
                <w:sz w:val="28"/>
                <w:szCs w:val="28"/>
                <w:lang w:eastAsia="en-US"/>
              </w:rPr>
              <w:t xml:space="preserve"> лицензию на осуществление указанных работ)</w:t>
            </w:r>
            <w:r w:rsidR="009C6888">
              <w:rPr>
                <w:rFonts w:eastAsiaTheme="minorHAnsi"/>
                <w:sz w:val="28"/>
                <w:szCs w:val="28"/>
                <w:lang w:eastAsia="en-US"/>
              </w:rPr>
              <w:t xml:space="preserve"> (о</w:t>
            </w:r>
            <w:r w:rsidR="009C6888" w:rsidRPr="00D329E8">
              <w:rPr>
                <w:rFonts w:eastAsiaTheme="minorHAnsi"/>
                <w:sz w:val="28"/>
                <w:szCs w:val="28"/>
                <w:lang w:eastAsia="en-US"/>
              </w:rPr>
              <w:t>бязательно</w:t>
            </w:r>
            <w:r w:rsidR="000D2B70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14:paraId="6297771F" w14:textId="77777777" w:rsidR="00EC6167" w:rsidRDefault="00EC6167" w:rsidP="00A8292D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E59B411" w14:textId="670570A7" w:rsidR="00EC6167" w:rsidRPr="00D329E8" w:rsidRDefault="00EC6167" w:rsidP="00EC6167">
            <w:pPr>
              <w:ind w:firstLine="2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Примечание: </w:t>
            </w:r>
            <w:r w:rsidRPr="00EC6167">
              <w:rPr>
                <w:rFonts w:eastAsiaTheme="minorHAnsi"/>
                <w:sz w:val="28"/>
                <w:szCs w:val="28"/>
                <w:lang w:eastAsia="en-US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Росгидромет (территориальный орган Росгидромета),</w:t>
            </w:r>
            <w:r w:rsidRPr="00EC6167">
              <w:rPr>
                <w:rFonts w:eastAsiaTheme="minorHAnsi"/>
                <w:sz w:val="28"/>
                <w:szCs w:val="28"/>
                <w:lang w:eastAsia="en-US"/>
              </w:rPr>
              <w:t xml:space="preserve"> не позднее чем за 3 рабочих дня до даты его проведения.</w:t>
            </w:r>
          </w:p>
        </w:tc>
        <w:tc>
          <w:tcPr>
            <w:tcW w:w="3119" w:type="dxa"/>
          </w:tcPr>
          <w:p w14:paraId="725DA9CB" w14:textId="77777777" w:rsidR="006A0032" w:rsidRPr="00D329E8" w:rsidRDefault="006A0032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E47C4BD" w14:textId="77777777" w:rsidR="006A0032" w:rsidRPr="00D329E8" w:rsidRDefault="006A0032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2534107" w14:textId="77777777" w:rsidR="006A0032" w:rsidRPr="00D329E8" w:rsidRDefault="006A0032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EF2967C" w14:textId="77777777" w:rsidR="006A0032" w:rsidRPr="00D329E8" w:rsidRDefault="006A0032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B841772" w14:textId="0C63138B" w:rsidR="00000A55" w:rsidRPr="00D329E8" w:rsidRDefault="00FF7866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 (п</w:t>
            </w:r>
            <w:r w:rsidR="003847C0">
              <w:rPr>
                <w:rFonts w:eastAsiaTheme="minorHAnsi"/>
                <w:sz w:val="28"/>
                <w:szCs w:val="28"/>
                <w:lang w:eastAsia="en-US"/>
              </w:rPr>
              <w:t>о мере необходимости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14:paraId="558448C1" w14:textId="77777777" w:rsidR="006A0032" w:rsidRPr="00D329E8" w:rsidRDefault="006A0032" w:rsidP="00FA0F9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AC6F26E" w14:textId="77777777" w:rsidR="00FF7866" w:rsidRPr="00FF7866" w:rsidRDefault="00FF7866" w:rsidP="00FF78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7866">
              <w:rPr>
                <w:rFonts w:eastAsiaTheme="minorHAnsi"/>
                <w:sz w:val="28"/>
                <w:szCs w:val="28"/>
                <w:lang w:eastAsia="en-US"/>
              </w:rPr>
              <w:t>В течение года (по мере необходимости)</w:t>
            </w:r>
          </w:p>
          <w:p w14:paraId="27444163" w14:textId="77777777" w:rsidR="009C6888" w:rsidRDefault="009C6888" w:rsidP="00FF786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944E996" w14:textId="77777777" w:rsidR="00FF7866" w:rsidRPr="009C6888" w:rsidRDefault="00FF7866" w:rsidP="00FF78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  <w:p w14:paraId="008D350E" w14:textId="77777777" w:rsidR="009C6888" w:rsidRPr="009C6888" w:rsidRDefault="009C6888" w:rsidP="009C688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D3B66D0" w14:textId="77777777" w:rsidR="009C6888" w:rsidRDefault="009C6888" w:rsidP="009C688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AE4011F" w14:textId="77777777" w:rsidR="005A253F" w:rsidRPr="009C6888" w:rsidRDefault="009C6888" w:rsidP="005606D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</w:t>
            </w:r>
            <w:r w:rsidR="005606D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 года с момента начала такой деятельности</w:t>
            </w:r>
          </w:p>
        </w:tc>
        <w:tc>
          <w:tcPr>
            <w:tcW w:w="2551" w:type="dxa"/>
          </w:tcPr>
          <w:p w14:paraId="680BC7A5" w14:textId="77777777" w:rsidR="00000A55" w:rsidRPr="00D329E8" w:rsidRDefault="00A05FCD" w:rsidP="00A05FC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D0105E" w:rsidRPr="00D329E8">
              <w:rPr>
                <w:rFonts w:eastAsiaTheme="minorHAnsi"/>
                <w:sz w:val="28"/>
                <w:szCs w:val="28"/>
                <w:lang w:eastAsia="en-US"/>
              </w:rPr>
              <w:t>ерриториальные органы Росгидромета</w:t>
            </w:r>
          </w:p>
        </w:tc>
      </w:tr>
    </w:tbl>
    <w:p w14:paraId="68F2A322" w14:textId="77777777" w:rsidR="00A731BF" w:rsidRDefault="00A731BF" w:rsidP="00B6152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F6950C1" w14:textId="77777777" w:rsidR="00A731BF" w:rsidRDefault="00A731BF" w:rsidP="00B6152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  <w:sectPr w:rsidR="00A731BF" w:rsidSect="006B65C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464BCA30" w14:textId="37EA1587" w:rsidR="00AF5D50" w:rsidRDefault="00A93DFB" w:rsidP="008F3EDC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 w:rsidRPr="00A93DFB">
        <w:rPr>
          <w:b/>
          <w:bCs/>
          <w:sz w:val="28"/>
          <w:szCs w:val="28"/>
        </w:rPr>
        <w:t xml:space="preserve">. </w:t>
      </w:r>
      <w:r w:rsidR="008F3EDC" w:rsidRPr="00863FE3">
        <w:rPr>
          <w:b/>
          <w:bCs/>
          <w:sz w:val="28"/>
          <w:szCs w:val="28"/>
        </w:rPr>
        <w:t>Показатели результативности и эффективности</w:t>
      </w:r>
    </w:p>
    <w:p w14:paraId="6498779D" w14:textId="77777777" w:rsidR="008F3EDC" w:rsidRPr="00863FE3" w:rsidRDefault="00935456" w:rsidP="008F3EDC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863FE3">
        <w:rPr>
          <w:b/>
          <w:bCs/>
          <w:sz w:val="28"/>
          <w:szCs w:val="28"/>
        </w:rPr>
        <w:t>П</w:t>
      </w:r>
      <w:r w:rsidR="008F3EDC" w:rsidRPr="00863FE3">
        <w:rPr>
          <w:b/>
          <w:bCs/>
          <w:sz w:val="28"/>
          <w:szCs w:val="28"/>
        </w:rPr>
        <w:t xml:space="preserve">рограммы </w:t>
      </w:r>
      <w:r w:rsidR="00AF5D50">
        <w:rPr>
          <w:b/>
          <w:bCs/>
          <w:sz w:val="28"/>
          <w:szCs w:val="28"/>
        </w:rPr>
        <w:t>профилактики</w:t>
      </w:r>
    </w:p>
    <w:p w14:paraId="4831BC9E" w14:textId="77777777" w:rsidR="008F3EDC" w:rsidRDefault="008F3EDC" w:rsidP="001933AB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371DD988" w14:textId="77777777" w:rsidR="00AF45E1" w:rsidRDefault="00AF45E1" w:rsidP="00AF5D50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 xml:space="preserve">Показатели результативности и эффективности </w:t>
      </w:r>
      <w:r w:rsidR="00AF5D50">
        <w:rPr>
          <w:rFonts w:eastAsia="Calibri"/>
          <w:snapToGrid w:val="0"/>
          <w:sz w:val="28"/>
          <w:szCs w:val="28"/>
          <w:lang w:eastAsia="en-US"/>
        </w:rPr>
        <w:t>настоящ</w:t>
      </w:r>
      <w:r>
        <w:rPr>
          <w:rFonts w:eastAsia="Calibri"/>
          <w:snapToGrid w:val="0"/>
          <w:sz w:val="28"/>
          <w:szCs w:val="28"/>
          <w:lang w:eastAsia="en-US"/>
        </w:rPr>
        <w:t>ей</w:t>
      </w:r>
      <w:r w:rsidR="00AF5D50">
        <w:rPr>
          <w:rFonts w:eastAsia="Calibri"/>
          <w:snapToGrid w:val="0"/>
          <w:sz w:val="28"/>
          <w:szCs w:val="28"/>
          <w:lang w:eastAsia="en-US"/>
        </w:rPr>
        <w:t xml:space="preserve"> Программ</w:t>
      </w:r>
      <w:r>
        <w:rPr>
          <w:rFonts w:eastAsia="Calibri"/>
          <w:snapToGrid w:val="0"/>
          <w:sz w:val="28"/>
          <w:szCs w:val="28"/>
          <w:lang w:eastAsia="en-US"/>
        </w:rPr>
        <w:t>ы</w:t>
      </w:r>
      <w:r w:rsidR="00AF5D50">
        <w:rPr>
          <w:rFonts w:eastAsia="Calibri"/>
          <w:snapToGrid w:val="0"/>
          <w:sz w:val="28"/>
          <w:szCs w:val="28"/>
          <w:lang w:eastAsia="en-US"/>
        </w:rPr>
        <w:t xml:space="preserve"> профилактики </w:t>
      </w:r>
      <w:r>
        <w:rPr>
          <w:rFonts w:eastAsia="Calibri"/>
          <w:snapToGrid w:val="0"/>
          <w:sz w:val="28"/>
          <w:szCs w:val="28"/>
          <w:lang w:eastAsia="en-US"/>
        </w:rPr>
        <w:t>приводятся в таблице 2.</w:t>
      </w:r>
    </w:p>
    <w:p w14:paraId="0F2F11F9" w14:textId="77777777" w:rsidR="00AF45E1" w:rsidRDefault="00AF45E1" w:rsidP="00AE5AE2">
      <w:pPr>
        <w:tabs>
          <w:tab w:val="left" w:pos="567"/>
        </w:tabs>
        <w:spacing w:line="276" w:lineRule="auto"/>
        <w:ind w:right="-569" w:firstLine="567"/>
        <w:jc w:val="both"/>
        <w:rPr>
          <w:rFonts w:eastAsia="Calibri"/>
          <w:snapToGrid w:val="0"/>
          <w:sz w:val="28"/>
          <w:szCs w:val="28"/>
          <w:lang w:eastAsia="en-US"/>
        </w:rPr>
      </w:pPr>
    </w:p>
    <w:p w14:paraId="1BD12F96" w14:textId="77777777" w:rsidR="00A731BF" w:rsidRPr="00AE0BB2" w:rsidRDefault="00AF45E1" w:rsidP="00FA0F9E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8"/>
          <w:szCs w:val="28"/>
          <w:lang w:eastAsia="en-US"/>
        </w:rPr>
      </w:pPr>
      <w:r w:rsidRPr="00225BCB">
        <w:rPr>
          <w:rFonts w:eastAsia="Calibri"/>
          <w:snapToGrid w:val="0"/>
          <w:sz w:val="28"/>
          <w:szCs w:val="28"/>
          <w:lang w:eastAsia="en-US"/>
        </w:rPr>
        <w:t xml:space="preserve">Таблица </w:t>
      </w:r>
      <w:r w:rsidRPr="001F7743">
        <w:rPr>
          <w:rFonts w:eastAsia="Calibri"/>
          <w:snapToGrid w:val="0"/>
          <w:sz w:val="28"/>
          <w:szCs w:val="28"/>
          <w:lang w:eastAsia="en-US"/>
        </w:rPr>
        <w:t>2</w:t>
      </w:r>
      <w:r w:rsidR="00C448B0" w:rsidRPr="00F64B46">
        <w:rPr>
          <w:rFonts w:eastAsia="Calibri"/>
          <w:snapToGrid w:val="0"/>
          <w:sz w:val="28"/>
          <w:szCs w:val="28"/>
          <w:lang w:eastAsia="en-US"/>
        </w:rPr>
        <w:t>. Показатели результативности и эффективности Программы профилактики</w:t>
      </w: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4673"/>
        <w:gridCol w:w="1843"/>
        <w:gridCol w:w="3798"/>
      </w:tblGrid>
      <w:tr w:rsidR="00A731BF" w14:paraId="06DE462E" w14:textId="77777777" w:rsidTr="00AE5AE2">
        <w:tc>
          <w:tcPr>
            <w:tcW w:w="4673" w:type="dxa"/>
          </w:tcPr>
          <w:p w14:paraId="431B54D3" w14:textId="77777777" w:rsidR="00A731BF" w:rsidRDefault="00A731BF" w:rsidP="009670B1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843" w:type="dxa"/>
          </w:tcPr>
          <w:p w14:paraId="0A91F97F" w14:textId="77777777" w:rsidR="00A731BF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Единица измерения показателя</w:t>
            </w:r>
          </w:p>
        </w:tc>
        <w:tc>
          <w:tcPr>
            <w:tcW w:w="3798" w:type="dxa"/>
          </w:tcPr>
          <w:p w14:paraId="1D1D449F" w14:textId="77777777" w:rsidR="00A731BF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Формула для вычисления показателя</w:t>
            </w:r>
          </w:p>
        </w:tc>
      </w:tr>
      <w:tr w:rsidR="00A731BF" w14:paraId="2B730A60" w14:textId="77777777" w:rsidTr="00AE5AE2">
        <w:tc>
          <w:tcPr>
            <w:tcW w:w="4673" w:type="dxa"/>
          </w:tcPr>
          <w:p w14:paraId="183711F4" w14:textId="40E473B8" w:rsidR="00A731BF" w:rsidRPr="0053605C" w:rsidRDefault="00A731BF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 w:rsidRPr="00780528">
              <w:rPr>
                <w:bCs/>
                <w:sz w:val="28"/>
                <w:szCs w:val="28"/>
              </w:rPr>
              <w:t>Количество проведенных профилактических мероприятий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  <w:lang w:val="en-US"/>
              </w:rPr>
              <w:t>K</w:t>
            </w:r>
            <w:r>
              <w:rPr>
                <w:bCs/>
                <w:sz w:val="28"/>
                <w:szCs w:val="28"/>
                <w:vertAlign w:val="subscript"/>
              </w:rPr>
              <w:t>пм</w:t>
            </w:r>
          </w:p>
        </w:tc>
        <w:tc>
          <w:tcPr>
            <w:tcW w:w="1843" w:type="dxa"/>
          </w:tcPr>
          <w:p w14:paraId="13B87CCF" w14:textId="77777777" w:rsidR="00A731BF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Е</w:t>
            </w:r>
            <w:r w:rsidRPr="00780528">
              <w:rPr>
                <w:bCs/>
                <w:sz w:val="28"/>
                <w:szCs w:val="28"/>
              </w:rPr>
              <w:t>диница</w:t>
            </w:r>
          </w:p>
        </w:tc>
        <w:tc>
          <w:tcPr>
            <w:tcW w:w="3798" w:type="dxa"/>
          </w:tcPr>
          <w:p w14:paraId="2798C966" w14:textId="77777777" w:rsidR="00A731BF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-</w:t>
            </w:r>
          </w:p>
        </w:tc>
      </w:tr>
      <w:tr w:rsidR="00A731BF" w14:paraId="3417FAD9" w14:textId="77777777" w:rsidTr="00AE5AE2">
        <w:tc>
          <w:tcPr>
            <w:tcW w:w="4673" w:type="dxa"/>
          </w:tcPr>
          <w:p w14:paraId="7761C0D1" w14:textId="601E2986" w:rsidR="00A731BF" w:rsidRDefault="00A731BF" w:rsidP="00733F9E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Нагрузка на </w:t>
            </w:r>
            <w:r w:rsidR="00733F9E">
              <w:rPr>
                <w:rFonts w:eastAsia="Calibri"/>
                <w:snapToGrid w:val="0"/>
                <w:sz w:val="28"/>
                <w:szCs w:val="28"/>
                <w:lang w:eastAsia="en-US"/>
              </w:rPr>
              <w:t>одного инспектора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по </w:t>
            </w:r>
            <w:r w:rsidR="0053605C">
              <w:rPr>
                <w:rFonts w:eastAsia="Calibri"/>
                <w:snapToGrid w:val="0"/>
                <w:sz w:val="28"/>
                <w:szCs w:val="28"/>
                <w:lang w:eastAsia="en-US"/>
              </w:rPr>
              <w:t>госнадзору</w:t>
            </w:r>
            <w:proofErr w:type="gramStart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,</w:t>
            </w:r>
            <w:r w:rsidR="0053605C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и</w:t>
            </w:r>
            <w:proofErr w:type="gramEnd"/>
          </w:p>
        </w:tc>
        <w:tc>
          <w:tcPr>
            <w:tcW w:w="1843" w:type="dxa"/>
          </w:tcPr>
          <w:p w14:paraId="7C2EF7C0" w14:textId="77777777" w:rsidR="00A731BF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3798" w:type="dxa"/>
          </w:tcPr>
          <w:p w14:paraId="30E37B42" w14:textId="77777777" w:rsidR="00A731BF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 xml:space="preserve">и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=</w:t>
            </w:r>
            <w:proofErr w:type="spellStart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пм</w:t>
            </w:r>
            <w:proofErr w:type="spellEnd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Ч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и</w:t>
            </w:r>
            <w:proofErr w:type="spellEnd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*100%,</w:t>
            </w:r>
          </w:p>
          <w:p w14:paraId="21FC6C38" w14:textId="77777777" w:rsidR="00A731BF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где:</w:t>
            </w:r>
          </w:p>
          <w:p w14:paraId="6BD060A1" w14:textId="77777777" w:rsidR="00A731BF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Ч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и</w:t>
            </w:r>
            <w:proofErr w:type="spellEnd"/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780528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количество инспекторов по надзору, чел.</w:t>
            </w:r>
          </w:p>
        </w:tc>
      </w:tr>
      <w:tr w:rsidR="00A731BF" w14:paraId="72C3A063" w14:textId="77777777" w:rsidTr="00AE5AE2">
        <w:tc>
          <w:tcPr>
            <w:tcW w:w="4673" w:type="dxa"/>
          </w:tcPr>
          <w:p w14:paraId="16FF2223" w14:textId="77777777" w:rsidR="00A731BF" w:rsidRDefault="0034485B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Нагрузка на юридическ</w:t>
            </w:r>
            <w:r w:rsidR="00875736">
              <w:rPr>
                <w:bCs/>
                <w:sz w:val="28"/>
                <w:szCs w:val="28"/>
              </w:rPr>
              <w:t>ое</w:t>
            </w:r>
            <w:r>
              <w:rPr>
                <w:bCs/>
                <w:sz w:val="28"/>
                <w:szCs w:val="28"/>
              </w:rPr>
              <w:t xml:space="preserve"> лиц</w:t>
            </w:r>
            <w:r w:rsidR="00875736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в части осуществления в </w:t>
            </w:r>
            <w:r w:rsidR="00875736">
              <w:rPr>
                <w:bCs/>
                <w:sz w:val="28"/>
                <w:szCs w:val="28"/>
              </w:rPr>
              <w:t>его</w:t>
            </w:r>
            <w:r>
              <w:rPr>
                <w:bCs/>
                <w:sz w:val="28"/>
                <w:szCs w:val="28"/>
              </w:rPr>
              <w:t xml:space="preserve"> отношении профилактически</w:t>
            </w:r>
            <w:r w:rsidR="00AF45E1">
              <w:rPr>
                <w:bCs/>
                <w:sz w:val="28"/>
                <w:szCs w:val="28"/>
              </w:rPr>
              <w:t>х</w:t>
            </w:r>
            <w:r>
              <w:rPr>
                <w:bCs/>
                <w:sz w:val="28"/>
                <w:szCs w:val="28"/>
              </w:rPr>
              <w:t xml:space="preserve"> мероприятий по линии надзора</w:t>
            </w:r>
            <w:proofErr w:type="gramStart"/>
            <w:r>
              <w:rPr>
                <w:bCs/>
                <w:sz w:val="28"/>
                <w:szCs w:val="28"/>
              </w:rPr>
              <w:t>, Н</w:t>
            </w:r>
            <w:r>
              <w:rPr>
                <w:bCs/>
                <w:sz w:val="28"/>
                <w:szCs w:val="28"/>
                <w:vertAlign w:val="subscript"/>
              </w:rPr>
              <w:t>и</w:t>
            </w:r>
            <w:proofErr w:type="gramEnd"/>
          </w:p>
        </w:tc>
        <w:tc>
          <w:tcPr>
            <w:tcW w:w="1843" w:type="dxa"/>
          </w:tcPr>
          <w:p w14:paraId="54CD613F" w14:textId="77777777" w:rsidR="00A731BF" w:rsidRDefault="0034485B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3798" w:type="dxa"/>
          </w:tcPr>
          <w:p w14:paraId="66188121" w14:textId="77777777" w:rsidR="0034485B" w:rsidRDefault="0034485B" w:rsidP="000B38C5">
            <w:pPr>
              <w:tabs>
                <w:tab w:val="left" w:pos="567"/>
              </w:tabs>
              <w:ind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  <w:vertAlign w:val="subscript"/>
              </w:rPr>
              <w:t>и</w:t>
            </w:r>
            <w:r>
              <w:rPr>
                <w:bCs/>
                <w:sz w:val="28"/>
                <w:szCs w:val="28"/>
              </w:rPr>
              <w:t xml:space="preserve"> =</w:t>
            </w:r>
            <w:r>
              <w:rPr>
                <w:bCs/>
                <w:sz w:val="28"/>
                <w:szCs w:val="28"/>
                <w:lang w:val="en-US"/>
              </w:rPr>
              <w:t>K</w:t>
            </w:r>
            <w:r>
              <w:rPr>
                <w:bCs/>
                <w:sz w:val="28"/>
                <w:szCs w:val="28"/>
                <w:vertAlign w:val="subscript"/>
              </w:rPr>
              <w:t>пм</w:t>
            </w:r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Ч</w:t>
            </w:r>
            <w:r>
              <w:rPr>
                <w:bCs/>
                <w:sz w:val="28"/>
                <w:szCs w:val="28"/>
                <w:vertAlign w:val="subscript"/>
              </w:rPr>
              <w:t>о</w:t>
            </w:r>
            <w:proofErr w:type="spellEnd"/>
            <w:r>
              <w:rPr>
                <w:bCs/>
                <w:sz w:val="28"/>
                <w:szCs w:val="28"/>
              </w:rPr>
              <w:t>*100%,</w:t>
            </w:r>
          </w:p>
          <w:p w14:paraId="551EC79F" w14:textId="77777777" w:rsidR="0034485B" w:rsidRPr="00A93DFB" w:rsidRDefault="0034485B" w:rsidP="000B38C5">
            <w:pPr>
              <w:tabs>
                <w:tab w:val="left" w:pos="567"/>
              </w:tabs>
              <w:ind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где:</w:t>
            </w:r>
          </w:p>
          <w:p w14:paraId="18DD098A" w14:textId="77777777" w:rsidR="00A731BF" w:rsidRDefault="0034485B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Ч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о</w:t>
            </w:r>
            <w:proofErr w:type="spellEnd"/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780528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количество юридических лиц, чел.</w:t>
            </w:r>
          </w:p>
        </w:tc>
      </w:tr>
      <w:tr w:rsidR="00A731BF" w14:paraId="559738C9" w14:textId="77777777" w:rsidTr="00AE5AE2">
        <w:tc>
          <w:tcPr>
            <w:tcW w:w="4673" w:type="dxa"/>
          </w:tcPr>
          <w:p w14:paraId="55ECEB14" w14:textId="77777777" w:rsidR="00A731BF" w:rsidRDefault="003B4DCE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Доля проведенных профилактических визитов, 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  <w:vertAlign w:val="subscript"/>
              </w:rPr>
              <w:t>в</w:t>
            </w:r>
            <w:proofErr w:type="spellEnd"/>
          </w:p>
        </w:tc>
        <w:tc>
          <w:tcPr>
            <w:tcW w:w="1843" w:type="dxa"/>
          </w:tcPr>
          <w:p w14:paraId="7D033481" w14:textId="77777777" w:rsidR="00A731BF" w:rsidRDefault="003B4DCE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3798" w:type="dxa"/>
          </w:tcPr>
          <w:p w14:paraId="7F023BAF" w14:textId="77777777" w:rsidR="003B4DCE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  <w:vertAlign w:val="subscript"/>
              </w:rPr>
              <w:t>в</w:t>
            </w:r>
            <w:proofErr w:type="spellEnd"/>
            <w:r>
              <w:rPr>
                <w:bCs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пв</w:t>
            </w:r>
            <w:proofErr w:type="spellEnd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опв</w:t>
            </w:r>
            <w:proofErr w:type="spellEnd"/>
            <w:r w:rsidRPr="00736462">
              <w:rPr>
                <w:rFonts w:eastAsia="Calibri"/>
                <w:snapToGrid w:val="0"/>
                <w:sz w:val="28"/>
                <w:szCs w:val="28"/>
                <w:lang w:eastAsia="en-US"/>
              </w:rPr>
              <w:t>*100%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,</w:t>
            </w:r>
          </w:p>
          <w:p w14:paraId="13B8AE79" w14:textId="77777777" w:rsidR="003B4DCE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где:</w:t>
            </w:r>
          </w:p>
          <w:p w14:paraId="2F0A2236" w14:textId="77777777" w:rsidR="003B4DCE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пв</w:t>
            </w:r>
            <w:proofErr w:type="spellEnd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– количество проведенных профилактических визитов, шт.;</w:t>
            </w:r>
          </w:p>
          <w:p w14:paraId="32CF4BAF" w14:textId="77777777" w:rsidR="00A731BF" w:rsidRDefault="003B4DCE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опв</w:t>
            </w:r>
            <w:proofErr w:type="spellEnd"/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– количество запланированных к проведению профилактических визитов в соответствии с направленными уведомлениями </w:t>
            </w:r>
            <w:r w:rsidR="00875736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юридическим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лицам, шт.</w:t>
            </w:r>
          </w:p>
        </w:tc>
      </w:tr>
      <w:tr w:rsidR="00A731BF" w14:paraId="007602A0" w14:textId="77777777" w:rsidTr="00AE5AE2">
        <w:tc>
          <w:tcPr>
            <w:tcW w:w="4673" w:type="dxa"/>
          </w:tcPr>
          <w:p w14:paraId="256A6A69" w14:textId="77777777" w:rsidR="00A731BF" w:rsidRDefault="000C1DEC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Доля согласованных предостережений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недопустимости нарушения обязательных требований при осуществлении работ по АВ,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</w:tcPr>
          <w:p w14:paraId="7E810D7D" w14:textId="77777777" w:rsidR="00A731BF" w:rsidRDefault="00311A75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3798" w:type="dxa"/>
          </w:tcPr>
          <w:p w14:paraId="37EF8253" w14:textId="77777777" w:rsidR="000C1DEC" w:rsidRDefault="000C1DEC" w:rsidP="000B38C5">
            <w:pPr>
              <w:tabs>
                <w:tab w:val="left" w:pos="56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=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сп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/К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оп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*100%,</w:t>
            </w:r>
          </w:p>
          <w:p w14:paraId="7A678530" w14:textId="77777777" w:rsidR="000C1DEC" w:rsidRDefault="000C1DEC" w:rsidP="000B38C5">
            <w:pPr>
              <w:tabs>
                <w:tab w:val="left" w:pos="56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где:</w:t>
            </w:r>
          </w:p>
          <w:p w14:paraId="706D76E0" w14:textId="77777777" w:rsidR="000C1DEC" w:rsidRDefault="000C1DEC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сп</w:t>
            </w:r>
            <w:proofErr w:type="spellEnd"/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– количество согласованных предостережений о недопустимости нарушения обязательных требований при осуществлении работ по АВ по результатам их рассмотрения после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lastRenderedPageBreak/>
              <w:t>получения возражений от юридических лиц, шт.;</w:t>
            </w:r>
          </w:p>
          <w:p w14:paraId="327653B5" w14:textId="77777777" w:rsidR="00A731BF" w:rsidRDefault="000C1DEC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оп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– общее количество выданных предостережений о недопустимости нарушения обязательных требований при осуществлении работ по АВ, шт.</w:t>
            </w:r>
          </w:p>
        </w:tc>
      </w:tr>
      <w:tr w:rsidR="00311A75" w14:paraId="68FF6854" w14:textId="77777777" w:rsidTr="00AE5AE2">
        <w:tc>
          <w:tcPr>
            <w:tcW w:w="4673" w:type="dxa"/>
          </w:tcPr>
          <w:p w14:paraId="4A4F6C9F" w14:textId="77777777" w:rsidR="00311A75" w:rsidRDefault="00311A75" w:rsidP="00733F9E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lastRenderedPageBreak/>
              <w:t xml:space="preserve">Доля проведенных контрольных (надзорных) мероприятий в отношении </w:t>
            </w:r>
            <w:r w:rsidR="00733F9E">
              <w:rPr>
                <w:rFonts w:eastAsia="Calibri"/>
                <w:snapToGrid w:val="0"/>
                <w:sz w:val="28"/>
                <w:szCs w:val="28"/>
                <w:lang w:eastAsia="en-US"/>
              </w:rPr>
              <w:t>юридических лиц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по результатам проведения профилактических визитов, </w:t>
            </w:r>
            <w:proofErr w:type="spellStart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Д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км</w:t>
            </w:r>
            <w:proofErr w:type="spellEnd"/>
            <w:r w:rsidR="00AF45E1" w:rsidRPr="00A3111C">
              <w:rPr>
                <w:rFonts w:eastAsia="Calibri"/>
                <w:snapToGrid w:val="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843" w:type="dxa"/>
          </w:tcPr>
          <w:p w14:paraId="6406E7F4" w14:textId="77777777" w:rsidR="00311A75" w:rsidRDefault="00311A75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3798" w:type="dxa"/>
          </w:tcPr>
          <w:p w14:paraId="77FD58EC" w14:textId="77777777" w:rsidR="00311A75" w:rsidRDefault="00311A75" w:rsidP="000B38C5">
            <w:pPr>
              <w:tabs>
                <w:tab w:val="left" w:pos="567"/>
              </w:tabs>
              <w:ind w:hanging="3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Д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км</w:t>
            </w:r>
            <w:proofErr w:type="spellEnd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= </w:t>
            </w:r>
            <w:proofErr w:type="spellStart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к</w:t>
            </w:r>
            <w:proofErr w:type="spellEnd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пв</w:t>
            </w:r>
            <w:proofErr w:type="spellEnd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*100%,</w:t>
            </w:r>
          </w:p>
          <w:p w14:paraId="4D495B68" w14:textId="77777777" w:rsidR="00311A75" w:rsidRDefault="00311A75" w:rsidP="000B38C5">
            <w:pPr>
              <w:tabs>
                <w:tab w:val="left" w:pos="567"/>
              </w:tabs>
              <w:ind w:hanging="3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где:</w:t>
            </w:r>
          </w:p>
          <w:p w14:paraId="1244806C" w14:textId="4C8A8ACA" w:rsidR="00077DD9" w:rsidRPr="00077DD9" w:rsidRDefault="00311A75" w:rsidP="00077DD9">
            <w:pPr>
              <w:tabs>
                <w:tab w:val="left" w:pos="567"/>
              </w:tabs>
              <w:ind w:hanging="3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к</w:t>
            </w:r>
            <w:proofErr w:type="spellEnd"/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 xml:space="preserve"> 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– количество проведенных контрольных (надзорных) мероприятий по результатам проведения профилактических визитов, шт.</w:t>
            </w:r>
          </w:p>
        </w:tc>
      </w:tr>
      <w:tr w:rsidR="00AF45E1" w14:paraId="44F11991" w14:textId="77777777" w:rsidTr="00AE5AE2">
        <w:tc>
          <w:tcPr>
            <w:tcW w:w="4673" w:type="dxa"/>
          </w:tcPr>
          <w:p w14:paraId="29524817" w14:textId="77777777" w:rsidR="00AF45E1" w:rsidRDefault="00AF45E1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Отношение количества выявленных нарушений обязательных требований по результатам проведения контрольных (надзорных) мероприятий в отчетном году к количеству выявленных нарушений обязательных требований по результатам контрольных (надзорных) мероприятий за предшествующий год,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Q</w:t>
            </w:r>
          </w:p>
        </w:tc>
        <w:tc>
          <w:tcPr>
            <w:tcW w:w="1843" w:type="dxa"/>
          </w:tcPr>
          <w:p w14:paraId="54A47192" w14:textId="77777777" w:rsidR="00AF45E1" w:rsidRDefault="00AF45E1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Безразмерная величина</w:t>
            </w:r>
          </w:p>
        </w:tc>
        <w:tc>
          <w:tcPr>
            <w:tcW w:w="3798" w:type="dxa"/>
          </w:tcPr>
          <w:p w14:paraId="43A5D85D" w14:textId="77777777" w:rsidR="00AF45E1" w:rsidRDefault="00AF45E1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val="en-US" w:eastAsia="en-US"/>
              </w:rPr>
              <w:t>Q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= 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н1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/К</w:t>
            </w:r>
            <w:r w:rsidRPr="00EA6493"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н2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,</w:t>
            </w:r>
          </w:p>
          <w:p w14:paraId="4C6A37F5" w14:textId="3AD19B70" w:rsidR="00AF45E1" w:rsidRDefault="00077DD9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г</w:t>
            </w:r>
            <w:r w:rsidR="00AF45E1">
              <w:rPr>
                <w:rFonts w:eastAsia="Calibri"/>
                <w:snapToGrid w:val="0"/>
                <w:sz w:val="28"/>
                <w:szCs w:val="28"/>
                <w:lang w:eastAsia="en-US"/>
              </w:rPr>
              <w:t>де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:</w:t>
            </w:r>
          </w:p>
          <w:p w14:paraId="21F1997B" w14:textId="77777777" w:rsidR="00AF45E1" w:rsidRDefault="00AF45E1" w:rsidP="000B38C5">
            <w:pPr>
              <w:tabs>
                <w:tab w:val="left" w:pos="567"/>
              </w:tabs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н1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–</w:t>
            </w:r>
            <w:r w:rsidRPr="00EA649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выявленных нарушений обязательных требований по результатам проведения контрольных (надзорных) мероприятий в отчетном году, шт.;</w:t>
            </w:r>
          </w:p>
          <w:p w14:paraId="4C99D79A" w14:textId="77777777" w:rsidR="00AF45E1" w:rsidRDefault="00AF45E1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К</w:t>
            </w:r>
            <w:r w:rsidRPr="00EA6493">
              <w:rPr>
                <w:rFonts w:eastAsia="Calibri"/>
                <w:snapToGrid w:val="0"/>
                <w:sz w:val="28"/>
                <w:szCs w:val="28"/>
                <w:vertAlign w:val="subscript"/>
                <w:lang w:eastAsia="en-US"/>
              </w:rPr>
              <w:t>н2</w:t>
            </w: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выявленных нарушений обязательных требований по результатам контрольных (надзорных) мероприятий за предшествующий год, шт.</w:t>
            </w:r>
          </w:p>
        </w:tc>
      </w:tr>
    </w:tbl>
    <w:p w14:paraId="706EBBB8" w14:textId="7EB53984" w:rsidR="00EE2F3F" w:rsidRDefault="00AF45E1" w:rsidP="00FA0F9E">
      <w:pPr>
        <w:tabs>
          <w:tab w:val="left" w:pos="567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>Примечани</w:t>
      </w:r>
      <w:r w:rsidR="00984876">
        <w:rPr>
          <w:rFonts w:eastAsia="Calibri"/>
          <w:snapToGrid w:val="0"/>
          <w:sz w:val="28"/>
          <w:szCs w:val="28"/>
          <w:lang w:eastAsia="en-US"/>
        </w:rPr>
        <w:t>е</w:t>
      </w:r>
      <w:r>
        <w:rPr>
          <w:rFonts w:eastAsia="Calibri"/>
          <w:snapToGrid w:val="0"/>
          <w:sz w:val="28"/>
          <w:szCs w:val="28"/>
          <w:lang w:eastAsia="en-US"/>
        </w:rPr>
        <w:t>:</w:t>
      </w:r>
      <w:r w:rsidR="00984876">
        <w:rPr>
          <w:rFonts w:eastAsia="Calibri"/>
          <w:snapToGrid w:val="0"/>
          <w:sz w:val="28"/>
          <w:szCs w:val="28"/>
          <w:lang w:eastAsia="en-US"/>
        </w:rPr>
        <w:t xml:space="preserve"> </w:t>
      </w:r>
      <w:r>
        <w:rPr>
          <w:rFonts w:eastAsia="Calibri"/>
          <w:snapToGrid w:val="0"/>
          <w:sz w:val="28"/>
          <w:szCs w:val="28"/>
          <w:lang w:eastAsia="en-US"/>
        </w:rPr>
        <w:t>*</w:t>
      </w:r>
      <w:r w:rsidRPr="00FA0F9E">
        <w:rPr>
          <w:rFonts w:eastAsia="Calibri"/>
          <w:snapToGrid w:val="0"/>
          <w:sz w:val="28"/>
          <w:szCs w:val="28"/>
          <w:lang w:eastAsia="en-US"/>
        </w:rPr>
        <w:t>В</w:t>
      </w:r>
      <w:r w:rsidR="00470EAC">
        <w:rPr>
          <w:rFonts w:eastAsia="Calibri"/>
          <w:snapToGrid w:val="0"/>
          <w:sz w:val="28"/>
          <w:szCs w:val="28"/>
          <w:lang w:eastAsia="en-US"/>
        </w:rPr>
        <w:t xml:space="preserve"> соответствии с частью 9 статьи 52 Федерального закона № 248-ФЗ</w:t>
      </w:r>
      <w:r w:rsidR="00FB3B7A">
        <w:rPr>
          <w:rFonts w:eastAsia="Calibri"/>
          <w:snapToGrid w:val="0"/>
          <w:sz w:val="28"/>
          <w:szCs w:val="28"/>
          <w:lang w:eastAsia="en-US"/>
        </w:rPr>
        <w:t>, а также</w:t>
      </w:r>
      <w:r w:rsidR="00470EAC">
        <w:rPr>
          <w:rFonts w:eastAsia="Calibri"/>
          <w:snapToGrid w:val="0"/>
          <w:sz w:val="28"/>
          <w:szCs w:val="28"/>
          <w:lang w:eastAsia="en-US"/>
        </w:rPr>
        <w:t xml:space="preserve"> абзацем 6 пункта 30 Положения о </w:t>
      </w:r>
      <w:r w:rsidR="004E661C">
        <w:rPr>
          <w:rFonts w:eastAsia="Calibri"/>
          <w:snapToGrid w:val="0"/>
          <w:sz w:val="28"/>
          <w:szCs w:val="28"/>
          <w:lang w:eastAsia="en-US"/>
        </w:rPr>
        <w:t>госнадзоре</w:t>
      </w:r>
      <w:r w:rsidR="00470EAC">
        <w:rPr>
          <w:rFonts w:eastAsia="Calibri"/>
          <w:snapToGrid w:val="0"/>
          <w:sz w:val="28"/>
          <w:szCs w:val="28"/>
          <w:lang w:eastAsia="en-US"/>
        </w:rPr>
        <w:t xml:space="preserve">, </w:t>
      </w:r>
      <w:r w:rsidR="00FB3B7A">
        <w:rPr>
          <w:rFonts w:eastAsia="Calibri"/>
          <w:snapToGrid w:val="0"/>
          <w:sz w:val="28"/>
          <w:szCs w:val="28"/>
          <w:lang w:eastAsia="en-US"/>
        </w:rPr>
        <w:t xml:space="preserve">в случае, если при </w:t>
      </w:r>
      <w:r w:rsidR="00470EAC">
        <w:rPr>
          <w:rFonts w:eastAsiaTheme="minorHAnsi"/>
          <w:sz w:val="28"/>
          <w:szCs w:val="28"/>
          <w:lang w:eastAsia="en-US"/>
        </w:rPr>
        <w:t xml:space="preserve">проведении профилактических мероприятий установлено, что объекты </w:t>
      </w:r>
      <w:r w:rsidR="00FB3B7A">
        <w:rPr>
          <w:rFonts w:eastAsiaTheme="minorHAnsi"/>
          <w:sz w:val="28"/>
          <w:szCs w:val="28"/>
          <w:lang w:eastAsia="en-US"/>
        </w:rPr>
        <w:t>надзора</w:t>
      </w:r>
      <w:r w:rsidR="00470EAC">
        <w:rPr>
          <w:rFonts w:eastAsiaTheme="minorHAnsi"/>
          <w:sz w:val="28"/>
          <w:szCs w:val="28"/>
          <w:lang w:eastAsia="en-US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инспектор</w:t>
      </w:r>
      <w:r w:rsidR="00FB3B7A">
        <w:rPr>
          <w:rFonts w:eastAsiaTheme="minorHAnsi"/>
          <w:sz w:val="28"/>
          <w:szCs w:val="28"/>
          <w:lang w:eastAsia="en-US"/>
        </w:rPr>
        <w:t xml:space="preserve"> по надзору</w:t>
      </w:r>
      <w:r w:rsidR="00470EAC">
        <w:rPr>
          <w:rFonts w:eastAsiaTheme="minorHAnsi"/>
          <w:sz w:val="28"/>
          <w:szCs w:val="28"/>
          <w:lang w:eastAsia="en-US"/>
        </w:rPr>
        <w:t xml:space="preserve"> незамедлительно направляет информацию об этом руководителю или заместителю руководителя </w:t>
      </w:r>
      <w:r w:rsidR="00FB3B7A">
        <w:rPr>
          <w:rFonts w:eastAsiaTheme="minorHAnsi"/>
          <w:sz w:val="28"/>
          <w:szCs w:val="28"/>
          <w:lang w:eastAsia="en-US"/>
        </w:rPr>
        <w:t>Росгидромета</w:t>
      </w:r>
      <w:r w:rsidR="00470EAC">
        <w:rPr>
          <w:rFonts w:eastAsiaTheme="minorHAnsi"/>
          <w:sz w:val="28"/>
          <w:szCs w:val="28"/>
          <w:lang w:eastAsia="en-US"/>
        </w:rPr>
        <w:t>, для принятия решения о проведении контрольных (надзорных) мероприятий.</w:t>
      </w:r>
    </w:p>
    <w:p w14:paraId="69069EA2" w14:textId="77777777" w:rsidR="006C3DDA" w:rsidRDefault="006C3DDA" w:rsidP="00FA0F9E">
      <w:pPr>
        <w:tabs>
          <w:tab w:val="left" w:pos="567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7416EB2" w14:textId="333683CA" w:rsidR="006C3DDA" w:rsidRPr="006C3DDA" w:rsidRDefault="006C3DDA" w:rsidP="006C3DDA">
      <w:pPr>
        <w:tabs>
          <w:tab w:val="left" w:pos="567"/>
        </w:tabs>
        <w:spacing w:line="276" w:lineRule="auto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6C3DDA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Предложения по результатам рассмотрения Программы профилактики необходимо направлять на адрес электронной почты </w:t>
      </w:r>
      <w:r w:rsidRPr="006C3DDA">
        <w:rPr>
          <w:rFonts w:eastAsiaTheme="minorHAnsi"/>
          <w:b/>
          <w:bCs/>
          <w:sz w:val="28"/>
          <w:szCs w:val="28"/>
          <w:u w:val="single"/>
          <w:lang w:val="en-US" w:eastAsia="en-US"/>
        </w:rPr>
        <w:t>a</w:t>
      </w:r>
      <w:r w:rsidRPr="006C3DDA">
        <w:rPr>
          <w:rFonts w:eastAsiaTheme="minorHAnsi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C3DDA">
        <w:rPr>
          <w:rFonts w:eastAsiaTheme="minorHAnsi"/>
          <w:b/>
          <w:bCs/>
          <w:sz w:val="28"/>
          <w:szCs w:val="28"/>
          <w:u w:val="single"/>
          <w:lang w:val="en-US" w:eastAsia="en-US"/>
        </w:rPr>
        <w:t>timchenko</w:t>
      </w:r>
      <w:proofErr w:type="spellEnd"/>
      <w:r w:rsidRPr="006C3DDA">
        <w:rPr>
          <w:rFonts w:eastAsiaTheme="minorHAnsi"/>
          <w:b/>
          <w:bCs/>
          <w:sz w:val="28"/>
          <w:szCs w:val="28"/>
          <w:u w:val="single"/>
          <w:lang w:eastAsia="en-US"/>
        </w:rPr>
        <w:t>@</w:t>
      </w:r>
      <w:proofErr w:type="spellStart"/>
      <w:r w:rsidRPr="006C3DDA">
        <w:rPr>
          <w:rFonts w:eastAsiaTheme="minorHAnsi"/>
          <w:b/>
          <w:bCs/>
          <w:sz w:val="28"/>
          <w:szCs w:val="28"/>
          <w:u w:val="single"/>
          <w:lang w:val="en-US" w:eastAsia="en-US"/>
        </w:rPr>
        <w:t>meteorf</w:t>
      </w:r>
      <w:proofErr w:type="spellEnd"/>
      <w:r w:rsidRPr="006C3DDA">
        <w:rPr>
          <w:rFonts w:eastAsiaTheme="minorHAnsi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C3DDA">
        <w:rPr>
          <w:rFonts w:eastAsiaTheme="minorHAnsi"/>
          <w:b/>
          <w:bCs/>
          <w:sz w:val="28"/>
          <w:szCs w:val="28"/>
          <w:u w:val="single"/>
          <w:lang w:val="en-US" w:eastAsia="en-US"/>
        </w:rPr>
        <w:t>ru</w:t>
      </w:r>
      <w:proofErr w:type="spellEnd"/>
      <w:r w:rsidRPr="006C3DDA">
        <w:rPr>
          <w:rFonts w:eastAsiaTheme="minorHAnsi"/>
          <w:b/>
          <w:bCs/>
          <w:sz w:val="28"/>
          <w:szCs w:val="28"/>
          <w:u w:val="single"/>
          <w:lang w:eastAsia="en-US"/>
        </w:rPr>
        <w:t>.</w:t>
      </w:r>
    </w:p>
    <w:p w14:paraId="096C79F0" w14:textId="218E9EC4" w:rsidR="004E661C" w:rsidRDefault="004E661C" w:rsidP="00FA0F9E">
      <w:pPr>
        <w:tabs>
          <w:tab w:val="left" w:pos="567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76D8FFA" w14:textId="77777777" w:rsidR="004E661C" w:rsidRPr="004E661C" w:rsidRDefault="004E661C" w:rsidP="00FA0F9E">
      <w:pPr>
        <w:tabs>
          <w:tab w:val="left" w:pos="567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sectPr w:rsidR="004E661C" w:rsidRPr="004E661C" w:rsidSect="004E661C">
      <w:pgSz w:w="11906" w:h="16838"/>
      <w:pgMar w:top="1134" w:right="113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EC22" w14:textId="77777777" w:rsidR="00FD6FC6" w:rsidRDefault="00FD6FC6" w:rsidP="00BB53C1">
      <w:r>
        <w:separator/>
      </w:r>
    </w:p>
  </w:endnote>
  <w:endnote w:type="continuationSeparator" w:id="0">
    <w:p w14:paraId="71F6D342" w14:textId="77777777" w:rsidR="00FD6FC6" w:rsidRDefault="00FD6FC6" w:rsidP="00BB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14AC" w14:textId="77777777" w:rsidR="00FD6FC6" w:rsidRDefault="00FD6FC6" w:rsidP="00BB53C1">
      <w:r>
        <w:separator/>
      </w:r>
    </w:p>
  </w:footnote>
  <w:footnote w:type="continuationSeparator" w:id="0">
    <w:p w14:paraId="02A4AB27" w14:textId="77777777" w:rsidR="00FD6FC6" w:rsidRDefault="00FD6FC6" w:rsidP="00BB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252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3C4DEFB" w14:textId="77777777" w:rsidR="00A004F3" w:rsidRPr="00FA0F9E" w:rsidRDefault="00A004F3">
        <w:pPr>
          <w:pStyle w:val="a8"/>
          <w:jc w:val="center"/>
          <w:rPr>
            <w:sz w:val="28"/>
            <w:szCs w:val="28"/>
          </w:rPr>
        </w:pPr>
        <w:r w:rsidRPr="00FA0F9E">
          <w:rPr>
            <w:sz w:val="28"/>
            <w:szCs w:val="28"/>
          </w:rPr>
          <w:fldChar w:fldCharType="begin"/>
        </w:r>
        <w:r w:rsidRPr="00FA0F9E">
          <w:rPr>
            <w:sz w:val="28"/>
            <w:szCs w:val="28"/>
          </w:rPr>
          <w:instrText>PAGE   \* MERGEFORMAT</w:instrText>
        </w:r>
        <w:r w:rsidRPr="00FA0F9E">
          <w:rPr>
            <w:sz w:val="28"/>
            <w:szCs w:val="28"/>
          </w:rPr>
          <w:fldChar w:fldCharType="separate"/>
        </w:r>
        <w:r w:rsidR="00785541">
          <w:rPr>
            <w:noProof/>
            <w:sz w:val="28"/>
            <w:szCs w:val="28"/>
          </w:rPr>
          <w:t>10</w:t>
        </w:r>
        <w:r w:rsidRPr="00FA0F9E">
          <w:rPr>
            <w:sz w:val="28"/>
            <w:szCs w:val="28"/>
          </w:rPr>
          <w:fldChar w:fldCharType="end"/>
        </w:r>
      </w:p>
    </w:sdtContent>
  </w:sdt>
  <w:p w14:paraId="62AB2F01" w14:textId="77777777" w:rsidR="00A004F3" w:rsidRDefault="00A004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63E9"/>
    <w:multiLevelType w:val="hybridMultilevel"/>
    <w:tmpl w:val="F09E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6DA2"/>
    <w:multiLevelType w:val="hybridMultilevel"/>
    <w:tmpl w:val="0B68E3B4"/>
    <w:lvl w:ilvl="0" w:tplc="3062744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4553C9"/>
    <w:multiLevelType w:val="hybridMultilevel"/>
    <w:tmpl w:val="B5088B36"/>
    <w:lvl w:ilvl="0" w:tplc="FF040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BC2EBE"/>
    <w:multiLevelType w:val="hybridMultilevel"/>
    <w:tmpl w:val="6D72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04270">
    <w:abstractNumId w:val="3"/>
  </w:num>
  <w:num w:numId="2" w16cid:durableId="119156834">
    <w:abstractNumId w:val="0"/>
  </w:num>
  <w:num w:numId="3" w16cid:durableId="334380869">
    <w:abstractNumId w:val="2"/>
  </w:num>
  <w:num w:numId="4" w16cid:durableId="459034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29"/>
    <w:rsid w:val="00000A55"/>
    <w:rsid w:val="000121DE"/>
    <w:rsid w:val="0002087D"/>
    <w:rsid w:val="00026C6F"/>
    <w:rsid w:val="00035D02"/>
    <w:rsid w:val="00035E1E"/>
    <w:rsid w:val="00042834"/>
    <w:rsid w:val="00046887"/>
    <w:rsid w:val="0005224F"/>
    <w:rsid w:val="00060796"/>
    <w:rsid w:val="0006520C"/>
    <w:rsid w:val="00075882"/>
    <w:rsid w:val="000774D0"/>
    <w:rsid w:val="00077DD9"/>
    <w:rsid w:val="00085A91"/>
    <w:rsid w:val="00087DA3"/>
    <w:rsid w:val="00091475"/>
    <w:rsid w:val="000A3FDD"/>
    <w:rsid w:val="000A5B4A"/>
    <w:rsid w:val="000A5F6D"/>
    <w:rsid w:val="000B0DE2"/>
    <w:rsid w:val="000B3180"/>
    <w:rsid w:val="000B38C5"/>
    <w:rsid w:val="000C1DEC"/>
    <w:rsid w:val="000C3FDE"/>
    <w:rsid w:val="000C446A"/>
    <w:rsid w:val="000C4B61"/>
    <w:rsid w:val="000C756D"/>
    <w:rsid w:val="000D1375"/>
    <w:rsid w:val="000D2B70"/>
    <w:rsid w:val="000E3C5B"/>
    <w:rsid w:val="000E470C"/>
    <w:rsid w:val="000F13F6"/>
    <w:rsid w:val="000F1FA8"/>
    <w:rsid w:val="000F62E3"/>
    <w:rsid w:val="000F6A93"/>
    <w:rsid w:val="00103A11"/>
    <w:rsid w:val="001057EE"/>
    <w:rsid w:val="00120C51"/>
    <w:rsid w:val="0012563C"/>
    <w:rsid w:val="00127B16"/>
    <w:rsid w:val="00130CAB"/>
    <w:rsid w:val="0013160B"/>
    <w:rsid w:val="001545A0"/>
    <w:rsid w:val="00156870"/>
    <w:rsid w:val="00162ABA"/>
    <w:rsid w:val="001667EE"/>
    <w:rsid w:val="0017275E"/>
    <w:rsid w:val="00184CE3"/>
    <w:rsid w:val="001933AB"/>
    <w:rsid w:val="00196957"/>
    <w:rsid w:val="001A02E8"/>
    <w:rsid w:val="001B0BE1"/>
    <w:rsid w:val="001B2A0A"/>
    <w:rsid w:val="001B7531"/>
    <w:rsid w:val="001C11D7"/>
    <w:rsid w:val="001C24B5"/>
    <w:rsid w:val="001C28E5"/>
    <w:rsid w:val="001E06C6"/>
    <w:rsid w:val="001E5D73"/>
    <w:rsid w:val="001F624B"/>
    <w:rsid w:val="001F7743"/>
    <w:rsid w:val="001F789A"/>
    <w:rsid w:val="00204B41"/>
    <w:rsid w:val="00205956"/>
    <w:rsid w:val="00210AF0"/>
    <w:rsid w:val="00225A62"/>
    <w:rsid w:val="00225BCB"/>
    <w:rsid w:val="00245D6F"/>
    <w:rsid w:val="0025191A"/>
    <w:rsid w:val="00255D7F"/>
    <w:rsid w:val="002601C2"/>
    <w:rsid w:val="00264341"/>
    <w:rsid w:val="002670E1"/>
    <w:rsid w:val="0027145A"/>
    <w:rsid w:val="002741FC"/>
    <w:rsid w:val="0027434C"/>
    <w:rsid w:val="0027642F"/>
    <w:rsid w:val="002830AC"/>
    <w:rsid w:val="00296F53"/>
    <w:rsid w:val="002A6EF6"/>
    <w:rsid w:val="002B10A6"/>
    <w:rsid w:val="002B2835"/>
    <w:rsid w:val="002B2AF7"/>
    <w:rsid w:val="002B53F4"/>
    <w:rsid w:val="002B6345"/>
    <w:rsid w:val="002C149A"/>
    <w:rsid w:val="002C23DA"/>
    <w:rsid w:val="002D5219"/>
    <w:rsid w:val="002F02A8"/>
    <w:rsid w:val="00301D8A"/>
    <w:rsid w:val="003101F4"/>
    <w:rsid w:val="00311A75"/>
    <w:rsid w:val="00313A7A"/>
    <w:rsid w:val="00323326"/>
    <w:rsid w:val="00333D13"/>
    <w:rsid w:val="0033563C"/>
    <w:rsid w:val="00336152"/>
    <w:rsid w:val="003364BB"/>
    <w:rsid w:val="00337244"/>
    <w:rsid w:val="00341900"/>
    <w:rsid w:val="00342404"/>
    <w:rsid w:val="00344670"/>
    <w:rsid w:val="0034485B"/>
    <w:rsid w:val="00347A2E"/>
    <w:rsid w:val="00355341"/>
    <w:rsid w:val="00366B42"/>
    <w:rsid w:val="00371459"/>
    <w:rsid w:val="0037485F"/>
    <w:rsid w:val="003818BE"/>
    <w:rsid w:val="00383DF3"/>
    <w:rsid w:val="003847C0"/>
    <w:rsid w:val="003A3B78"/>
    <w:rsid w:val="003A5AEB"/>
    <w:rsid w:val="003B0630"/>
    <w:rsid w:val="003B3404"/>
    <w:rsid w:val="003B4DCE"/>
    <w:rsid w:val="003D26BE"/>
    <w:rsid w:val="003D35EB"/>
    <w:rsid w:val="003D5B7B"/>
    <w:rsid w:val="003D71BD"/>
    <w:rsid w:val="003E2F90"/>
    <w:rsid w:val="003F048A"/>
    <w:rsid w:val="003F0779"/>
    <w:rsid w:val="003F1AF7"/>
    <w:rsid w:val="003F73C4"/>
    <w:rsid w:val="00406BA1"/>
    <w:rsid w:val="00415EAF"/>
    <w:rsid w:val="0041799C"/>
    <w:rsid w:val="004232BD"/>
    <w:rsid w:val="004248C7"/>
    <w:rsid w:val="00430706"/>
    <w:rsid w:val="00430F19"/>
    <w:rsid w:val="00434CF4"/>
    <w:rsid w:val="0044229C"/>
    <w:rsid w:val="00445765"/>
    <w:rsid w:val="00456CC5"/>
    <w:rsid w:val="00456E59"/>
    <w:rsid w:val="004576BD"/>
    <w:rsid w:val="00470EAC"/>
    <w:rsid w:val="00472F79"/>
    <w:rsid w:val="00480311"/>
    <w:rsid w:val="0048746E"/>
    <w:rsid w:val="004A2DE3"/>
    <w:rsid w:val="004A4811"/>
    <w:rsid w:val="004A6FF7"/>
    <w:rsid w:val="004B1E96"/>
    <w:rsid w:val="004B6684"/>
    <w:rsid w:val="004C2385"/>
    <w:rsid w:val="004D1FB0"/>
    <w:rsid w:val="004D31B3"/>
    <w:rsid w:val="004E661C"/>
    <w:rsid w:val="004E71A1"/>
    <w:rsid w:val="004F5707"/>
    <w:rsid w:val="00501605"/>
    <w:rsid w:val="005046EF"/>
    <w:rsid w:val="005079C6"/>
    <w:rsid w:val="00510BFF"/>
    <w:rsid w:val="005144F4"/>
    <w:rsid w:val="0051585C"/>
    <w:rsid w:val="005228CF"/>
    <w:rsid w:val="0053605C"/>
    <w:rsid w:val="00536BD7"/>
    <w:rsid w:val="00542B58"/>
    <w:rsid w:val="00543241"/>
    <w:rsid w:val="005452B5"/>
    <w:rsid w:val="00545BAF"/>
    <w:rsid w:val="005554E7"/>
    <w:rsid w:val="00556F65"/>
    <w:rsid w:val="00557A77"/>
    <w:rsid w:val="0056067E"/>
    <w:rsid w:val="005606DF"/>
    <w:rsid w:val="0056094B"/>
    <w:rsid w:val="0056369B"/>
    <w:rsid w:val="00586E37"/>
    <w:rsid w:val="00592D00"/>
    <w:rsid w:val="005A253F"/>
    <w:rsid w:val="005A36DA"/>
    <w:rsid w:val="005B1854"/>
    <w:rsid w:val="005B42FD"/>
    <w:rsid w:val="005B6A3E"/>
    <w:rsid w:val="005C2630"/>
    <w:rsid w:val="005C5272"/>
    <w:rsid w:val="005C6FE1"/>
    <w:rsid w:val="005C77C8"/>
    <w:rsid w:val="005D41EB"/>
    <w:rsid w:val="005E0623"/>
    <w:rsid w:val="005E40F2"/>
    <w:rsid w:val="005E68A5"/>
    <w:rsid w:val="005F721D"/>
    <w:rsid w:val="0060055A"/>
    <w:rsid w:val="00620458"/>
    <w:rsid w:val="006247CF"/>
    <w:rsid w:val="006261E5"/>
    <w:rsid w:val="0062634A"/>
    <w:rsid w:val="0063332A"/>
    <w:rsid w:val="006464A7"/>
    <w:rsid w:val="006579A1"/>
    <w:rsid w:val="00662034"/>
    <w:rsid w:val="00662FDB"/>
    <w:rsid w:val="00666D19"/>
    <w:rsid w:val="006678EC"/>
    <w:rsid w:val="006811A7"/>
    <w:rsid w:val="006871E6"/>
    <w:rsid w:val="006974B3"/>
    <w:rsid w:val="006A0032"/>
    <w:rsid w:val="006A2435"/>
    <w:rsid w:val="006A729B"/>
    <w:rsid w:val="006B0AD2"/>
    <w:rsid w:val="006B5E53"/>
    <w:rsid w:val="006B5E9A"/>
    <w:rsid w:val="006B65C6"/>
    <w:rsid w:val="006B752F"/>
    <w:rsid w:val="006C1BA0"/>
    <w:rsid w:val="006C2C17"/>
    <w:rsid w:val="006C3DDA"/>
    <w:rsid w:val="006C4141"/>
    <w:rsid w:val="006D3E4C"/>
    <w:rsid w:val="006D6EA5"/>
    <w:rsid w:val="006E076B"/>
    <w:rsid w:val="006E4C39"/>
    <w:rsid w:val="006E646D"/>
    <w:rsid w:val="006F3370"/>
    <w:rsid w:val="006F759F"/>
    <w:rsid w:val="00710A39"/>
    <w:rsid w:val="007219CC"/>
    <w:rsid w:val="00733F9E"/>
    <w:rsid w:val="00734ABD"/>
    <w:rsid w:val="00736462"/>
    <w:rsid w:val="00741B03"/>
    <w:rsid w:val="0074501F"/>
    <w:rsid w:val="00746065"/>
    <w:rsid w:val="007508E8"/>
    <w:rsid w:val="00751527"/>
    <w:rsid w:val="00751DA5"/>
    <w:rsid w:val="00754A58"/>
    <w:rsid w:val="00760478"/>
    <w:rsid w:val="0077408B"/>
    <w:rsid w:val="00780528"/>
    <w:rsid w:val="007816D1"/>
    <w:rsid w:val="00785541"/>
    <w:rsid w:val="007A1069"/>
    <w:rsid w:val="007A6F9E"/>
    <w:rsid w:val="007B5C65"/>
    <w:rsid w:val="007C02F4"/>
    <w:rsid w:val="007C5632"/>
    <w:rsid w:val="007D5B64"/>
    <w:rsid w:val="007D5C49"/>
    <w:rsid w:val="007E09D3"/>
    <w:rsid w:val="007F4899"/>
    <w:rsid w:val="007F49B5"/>
    <w:rsid w:val="008029C3"/>
    <w:rsid w:val="00803B2E"/>
    <w:rsid w:val="00803E6B"/>
    <w:rsid w:val="0080605D"/>
    <w:rsid w:val="0081426B"/>
    <w:rsid w:val="00831679"/>
    <w:rsid w:val="008353AC"/>
    <w:rsid w:val="008470B7"/>
    <w:rsid w:val="00853603"/>
    <w:rsid w:val="00863FE3"/>
    <w:rsid w:val="0086525D"/>
    <w:rsid w:val="00866185"/>
    <w:rsid w:val="00866F58"/>
    <w:rsid w:val="00874764"/>
    <w:rsid w:val="0087564A"/>
    <w:rsid w:val="00875736"/>
    <w:rsid w:val="0087597C"/>
    <w:rsid w:val="00886792"/>
    <w:rsid w:val="00886917"/>
    <w:rsid w:val="00892E3C"/>
    <w:rsid w:val="008A0238"/>
    <w:rsid w:val="008A2B0E"/>
    <w:rsid w:val="008B18D2"/>
    <w:rsid w:val="008B715A"/>
    <w:rsid w:val="008C6B24"/>
    <w:rsid w:val="008D4806"/>
    <w:rsid w:val="008D6B59"/>
    <w:rsid w:val="008D7621"/>
    <w:rsid w:val="008E087F"/>
    <w:rsid w:val="008E1DBD"/>
    <w:rsid w:val="008E32D6"/>
    <w:rsid w:val="008E524B"/>
    <w:rsid w:val="008F05A4"/>
    <w:rsid w:val="008F14C6"/>
    <w:rsid w:val="008F2991"/>
    <w:rsid w:val="008F3EDC"/>
    <w:rsid w:val="008F71F3"/>
    <w:rsid w:val="008F7E0A"/>
    <w:rsid w:val="009028B6"/>
    <w:rsid w:val="00906099"/>
    <w:rsid w:val="00906FEC"/>
    <w:rsid w:val="0090797E"/>
    <w:rsid w:val="00910158"/>
    <w:rsid w:val="009143EB"/>
    <w:rsid w:val="009158E5"/>
    <w:rsid w:val="00923DD6"/>
    <w:rsid w:val="00926986"/>
    <w:rsid w:val="00935456"/>
    <w:rsid w:val="00941E3E"/>
    <w:rsid w:val="009471DB"/>
    <w:rsid w:val="009505C8"/>
    <w:rsid w:val="009542D4"/>
    <w:rsid w:val="00963483"/>
    <w:rsid w:val="00963DE7"/>
    <w:rsid w:val="009643D5"/>
    <w:rsid w:val="009670B1"/>
    <w:rsid w:val="00967D69"/>
    <w:rsid w:val="00983161"/>
    <w:rsid w:val="00984876"/>
    <w:rsid w:val="009869B8"/>
    <w:rsid w:val="00996190"/>
    <w:rsid w:val="00996BA2"/>
    <w:rsid w:val="009A035D"/>
    <w:rsid w:val="009A4F6D"/>
    <w:rsid w:val="009A5377"/>
    <w:rsid w:val="009A7A27"/>
    <w:rsid w:val="009C41FF"/>
    <w:rsid w:val="009C6888"/>
    <w:rsid w:val="009E1C56"/>
    <w:rsid w:val="009E32F3"/>
    <w:rsid w:val="009E4E97"/>
    <w:rsid w:val="009F4063"/>
    <w:rsid w:val="009F428A"/>
    <w:rsid w:val="009F48C5"/>
    <w:rsid w:val="009F7F93"/>
    <w:rsid w:val="00A004F3"/>
    <w:rsid w:val="00A05772"/>
    <w:rsid w:val="00A05ABF"/>
    <w:rsid w:val="00A05FCD"/>
    <w:rsid w:val="00A070D4"/>
    <w:rsid w:val="00A1053C"/>
    <w:rsid w:val="00A1148C"/>
    <w:rsid w:val="00A265A2"/>
    <w:rsid w:val="00A26AE8"/>
    <w:rsid w:val="00A309EF"/>
    <w:rsid w:val="00A3111C"/>
    <w:rsid w:val="00A35D3A"/>
    <w:rsid w:val="00A415AE"/>
    <w:rsid w:val="00A52C0E"/>
    <w:rsid w:val="00A563F5"/>
    <w:rsid w:val="00A57DB2"/>
    <w:rsid w:val="00A731BF"/>
    <w:rsid w:val="00A77557"/>
    <w:rsid w:val="00A8033C"/>
    <w:rsid w:val="00A8191A"/>
    <w:rsid w:val="00A8292D"/>
    <w:rsid w:val="00A8319F"/>
    <w:rsid w:val="00A92FAD"/>
    <w:rsid w:val="00A93DFB"/>
    <w:rsid w:val="00A94FF6"/>
    <w:rsid w:val="00AA20CE"/>
    <w:rsid w:val="00AA5982"/>
    <w:rsid w:val="00AA5A00"/>
    <w:rsid w:val="00AA7F2C"/>
    <w:rsid w:val="00AC72F5"/>
    <w:rsid w:val="00AC7510"/>
    <w:rsid w:val="00AD3532"/>
    <w:rsid w:val="00AE0BB2"/>
    <w:rsid w:val="00AE5AE2"/>
    <w:rsid w:val="00AF086D"/>
    <w:rsid w:val="00AF0ECC"/>
    <w:rsid w:val="00AF45E1"/>
    <w:rsid w:val="00AF5948"/>
    <w:rsid w:val="00AF5D50"/>
    <w:rsid w:val="00B025BD"/>
    <w:rsid w:val="00B05129"/>
    <w:rsid w:val="00B127E2"/>
    <w:rsid w:val="00B25DD2"/>
    <w:rsid w:val="00B374CA"/>
    <w:rsid w:val="00B37D97"/>
    <w:rsid w:val="00B4524F"/>
    <w:rsid w:val="00B6152C"/>
    <w:rsid w:val="00B64289"/>
    <w:rsid w:val="00B67F10"/>
    <w:rsid w:val="00B8096A"/>
    <w:rsid w:val="00B93064"/>
    <w:rsid w:val="00B9503E"/>
    <w:rsid w:val="00BA0EC0"/>
    <w:rsid w:val="00BA2890"/>
    <w:rsid w:val="00BB3665"/>
    <w:rsid w:val="00BB53C1"/>
    <w:rsid w:val="00BB677B"/>
    <w:rsid w:val="00BC55DB"/>
    <w:rsid w:val="00BD21B5"/>
    <w:rsid w:val="00BD7213"/>
    <w:rsid w:val="00BE4D32"/>
    <w:rsid w:val="00BF408B"/>
    <w:rsid w:val="00BF6C52"/>
    <w:rsid w:val="00C00621"/>
    <w:rsid w:val="00C054EF"/>
    <w:rsid w:val="00C1196C"/>
    <w:rsid w:val="00C136D7"/>
    <w:rsid w:val="00C138AB"/>
    <w:rsid w:val="00C14495"/>
    <w:rsid w:val="00C1580A"/>
    <w:rsid w:val="00C170DC"/>
    <w:rsid w:val="00C2277D"/>
    <w:rsid w:val="00C26954"/>
    <w:rsid w:val="00C32A89"/>
    <w:rsid w:val="00C448B0"/>
    <w:rsid w:val="00C56B53"/>
    <w:rsid w:val="00C57304"/>
    <w:rsid w:val="00C615AD"/>
    <w:rsid w:val="00C63D10"/>
    <w:rsid w:val="00C64C77"/>
    <w:rsid w:val="00C70DD1"/>
    <w:rsid w:val="00C76D1F"/>
    <w:rsid w:val="00C76E2C"/>
    <w:rsid w:val="00C80683"/>
    <w:rsid w:val="00C80DF3"/>
    <w:rsid w:val="00C82B4D"/>
    <w:rsid w:val="00C90F07"/>
    <w:rsid w:val="00CA04B5"/>
    <w:rsid w:val="00CA0F51"/>
    <w:rsid w:val="00CA589E"/>
    <w:rsid w:val="00CA796B"/>
    <w:rsid w:val="00CB3678"/>
    <w:rsid w:val="00CB5710"/>
    <w:rsid w:val="00CC284E"/>
    <w:rsid w:val="00CC39B5"/>
    <w:rsid w:val="00CE1181"/>
    <w:rsid w:val="00CE16B0"/>
    <w:rsid w:val="00D00BAC"/>
    <w:rsid w:val="00D0105E"/>
    <w:rsid w:val="00D0204E"/>
    <w:rsid w:val="00D05929"/>
    <w:rsid w:val="00D07184"/>
    <w:rsid w:val="00D07EC4"/>
    <w:rsid w:val="00D10746"/>
    <w:rsid w:val="00D107BA"/>
    <w:rsid w:val="00D15CF1"/>
    <w:rsid w:val="00D23E2C"/>
    <w:rsid w:val="00D3061F"/>
    <w:rsid w:val="00D314C0"/>
    <w:rsid w:val="00D329E8"/>
    <w:rsid w:val="00D3658D"/>
    <w:rsid w:val="00D37E16"/>
    <w:rsid w:val="00D40F98"/>
    <w:rsid w:val="00D461D5"/>
    <w:rsid w:val="00D46A5D"/>
    <w:rsid w:val="00D478DD"/>
    <w:rsid w:val="00D57AD3"/>
    <w:rsid w:val="00D60839"/>
    <w:rsid w:val="00D64562"/>
    <w:rsid w:val="00D64CBD"/>
    <w:rsid w:val="00D64D6F"/>
    <w:rsid w:val="00D66AD1"/>
    <w:rsid w:val="00D7289B"/>
    <w:rsid w:val="00D919A8"/>
    <w:rsid w:val="00D9228B"/>
    <w:rsid w:val="00D9268A"/>
    <w:rsid w:val="00DA38EC"/>
    <w:rsid w:val="00DB1EC0"/>
    <w:rsid w:val="00DB4C73"/>
    <w:rsid w:val="00DC263C"/>
    <w:rsid w:val="00DC43D7"/>
    <w:rsid w:val="00DC537D"/>
    <w:rsid w:val="00DC5AD8"/>
    <w:rsid w:val="00DC69CB"/>
    <w:rsid w:val="00DC7AB0"/>
    <w:rsid w:val="00DD319D"/>
    <w:rsid w:val="00DD63F5"/>
    <w:rsid w:val="00DD7C44"/>
    <w:rsid w:val="00DE1391"/>
    <w:rsid w:val="00DE40F6"/>
    <w:rsid w:val="00DF0D7B"/>
    <w:rsid w:val="00DF3BAE"/>
    <w:rsid w:val="00DF5826"/>
    <w:rsid w:val="00E04462"/>
    <w:rsid w:val="00E112AF"/>
    <w:rsid w:val="00E137B9"/>
    <w:rsid w:val="00E13CBD"/>
    <w:rsid w:val="00E21FA3"/>
    <w:rsid w:val="00E24DE4"/>
    <w:rsid w:val="00E3011B"/>
    <w:rsid w:val="00E3421A"/>
    <w:rsid w:val="00E429E2"/>
    <w:rsid w:val="00E42CF4"/>
    <w:rsid w:val="00E505AE"/>
    <w:rsid w:val="00E6482F"/>
    <w:rsid w:val="00E650B6"/>
    <w:rsid w:val="00E67867"/>
    <w:rsid w:val="00E77635"/>
    <w:rsid w:val="00E81A93"/>
    <w:rsid w:val="00E82ED5"/>
    <w:rsid w:val="00E94912"/>
    <w:rsid w:val="00EA30E9"/>
    <w:rsid w:val="00EA5C1F"/>
    <w:rsid w:val="00EA6493"/>
    <w:rsid w:val="00EA6CB4"/>
    <w:rsid w:val="00EC6167"/>
    <w:rsid w:val="00ED70B1"/>
    <w:rsid w:val="00EE2F3F"/>
    <w:rsid w:val="00EE2F99"/>
    <w:rsid w:val="00EE6D5F"/>
    <w:rsid w:val="00EF1056"/>
    <w:rsid w:val="00EF5308"/>
    <w:rsid w:val="00F0059A"/>
    <w:rsid w:val="00F04B81"/>
    <w:rsid w:val="00F1734F"/>
    <w:rsid w:val="00F210B0"/>
    <w:rsid w:val="00F22C92"/>
    <w:rsid w:val="00F26191"/>
    <w:rsid w:val="00F30CA8"/>
    <w:rsid w:val="00F37F3B"/>
    <w:rsid w:val="00F434E5"/>
    <w:rsid w:val="00F45472"/>
    <w:rsid w:val="00F520C8"/>
    <w:rsid w:val="00F5684E"/>
    <w:rsid w:val="00F56B59"/>
    <w:rsid w:val="00F578FB"/>
    <w:rsid w:val="00F64B46"/>
    <w:rsid w:val="00F65E72"/>
    <w:rsid w:val="00F66EC9"/>
    <w:rsid w:val="00F74B47"/>
    <w:rsid w:val="00F86829"/>
    <w:rsid w:val="00F904E0"/>
    <w:rsid w:val="00F919B7"/>
    <w:rsid w:val="00F91F7B"/>
    <w:rsid w:val="00F93BF9"/>
    <w:rsid w:val="00F9551B"/>
    <w:rsid w:val="00F96393"/>
    <w:rsid w:val="00F97CDA"/>
    <w:rsid w:val="00FA0F9E"/>
    <w:rsid w:val="00FA7BE6"/>
    <w:rsid w:val="00FB0D22"/>
    <w:rsid w:val="00FB223D"/>
    <w:rsid w:val="00FB3B7A"/>
    <w:rsid w:val="00FC050B"/>
    <w:rsid w:val="00FC56CE"/>
    <w:rsid w:val="00FC6DA5"/>
    <w:rsid w:val="00FD4593"/>
    <w:rsid w:val="00FD6FC6"/>
    <w:rsid w:val="00FD7AD8"/>
    <w:rsid w:val="00FE5AD4"/>
    <w:rsid w:val="00FF239A"/>
    <w:rsid w:val="00FF2FE4"/>
    <w:rsid w:val="00FF6BA6"/>
    <w:rsid w:val="00FF6C78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A35B"/>
  <w15:docId w15:val="{95C05E2C-77E3-4B20-AAFC-9AFD47CB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5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AA5A00"/>
    <w:pPr>
      <w:ind w:firstLine="85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A5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158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B53C1"/>
  </w:style>
  <w:style w:type="paragraph" w:styleId="a8">
    <w:name w:val="header"/>
    <w:basedOn w:val="a"/>
    <w:link w:val="a9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B53C1"/>
  </w:style>
  <w:style w:type="character" w:customStyle="1" w:styleId="ad">
    <w:name w:val="Текст сноски Знак"/>
    <w:basedOn w:val="a0"/>
    <w:link w:val="ac"/>
    <w:uiPriority w:val="99"/>
    <w:semiHidden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B53C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C3FDE"/>
  </w:style>
  <w:style w:type="character" w:customStyle="1" w:styleId="af0">
    <w:name w:val="Текст концевой сноски Знак"/>
    <w:basedOn w:val="a0"/>
    <w:link w:val="af"/>
    <w:uiPriority w:val="99"/>
    <w:semiHidden/>
    <w:rsid w:val="000C3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0C3FDE"/>
    <w:rPr>
      <w:vertAlign w:val="superscript"/>
    </w:rPr>
  </w:style>
  <w:style w:type="table" w:styleId="af2">
    <w:name w:val="Table Grid"/>
    <w:basedOn w:val="a1"/>
    <w:uiPriority w:val="59"/>
    <w:rsid w:val="003E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56067E"/>
    <w:rPr>
      <w:i/>
      <w:iCs/>
    </w:rPr>
  </w:style>
  <w:style w:type="character" w:customStyle="1" w:styleId="af4">
    <w:name w:val="Основной текст_"/>
    <w:basedOn w:val="a0"/>
    <w:link w:val="4"/>
    <w:rsid w:val="00F97C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F97CDA"/>
    <w:pPr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f5">
    <w:name w:val="No Spacing"/>
    <w:uiPriority w:val="1"/>
    <w:qFormat/>
    <w:rsid w:val="00F97CDA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C26954"/>
    <w:rPr>
      <w:color w:val="0000FF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9670B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670B1"/>
  </w:style>
  <w:style w:type="character" w:customStyle="1" w:styleId="af9">
    <w:name w:val="Текст примечания Знак"/>
    <w:basedOn w:val="a0"/>
    <w:link w:val="af8"/>
    <w:uiPriority w:val="99"/>
    <w:semiHidden/>
    <w:rsid w:val="00967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670B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670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Unresolved Mention"/>
    <w:basedOn w:val="a0"/>
    <w:uiPriority w:val="99"/>
    <w:semiHidden/>
    <w:unhideWhenUsed/>
    <w:rsid w:val="004E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FF751-D7D4-458E-A744-D9BF21F5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Тимченко Алиса Сергеевна</cp:lastModifiedBy>
  <cp:revision>8</cp:revision>
  <cp:lastPrinted>2021-12-20T13:47:00Z</cp:lastPrinted>
  <dcterms:created xsi:type="dcterms:W3CDTF">2023-11-07T11:32:00Z</dcterms:created>
  <dcterms:modified xsi:type="dcterms:W3CDTF">2023-11-07T15:00:00Z</dcterms:modified>
</cp:coreProperties>
</file>